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47F1" w14:textId="67A86C59" w:rsidR="00FD4D37" w:rsidRDefault="0097152E">
      <w:pPr>
        <w:pStyle w:val="Heading1"/>
      </w:pPr>
      <w:r>
        <w:t xml:space="preserve">  </w:t>
      </w:r>
      <w:r w:rsidR="0031574F">
        <w:rPr>
          <w:lang w:val="ka-GE"/>
        </w:rPr>
        <w:t>ა(ა)</w:t>
      </w:r>
      <w:r>
        <w:t xml:space="preserve">იპ კოლეჯი </w:t>
      </w:r>
      <w:r w:rsidR="0031574F">
        <w:rPr>
          <w:lang w:val="ka-GE"/>
        </w:rPr>
        <w:t>„ჰორიზონტი“</w:t>
      </w:r>
      <w:r>
        <w:t xml:space="preserve"> </w:t>
      </w:r>
    </w:p>
    <w:p w14:paraId="044CA0E9" w14:textId="2F4CF2E1" w:rsidR="007B089A" w:rsidRPr="006865C3" w:rsidRDefault="0097152E" w:rsidP="006865C3">
      <w:pPr>
        <w:spacing w:after="249" w:line="259" w:lineRule="auto"/>
        <w:ind w:left="596" w:firstLine="0"/>
        <w:jc w:val="left"/>
        <w:rPr>
          <w:sz w:val="24"/>
        </w:rPr>
      </w:pPr>
      <w:r>
        <w:rPr>
          <w:sz w:val="24"/>
        </w:rPr>
        <w:t>ვერიფიკაციის მექანიზმი და პროფესიული სტუდენტის შეფასების ინსტრუქცია</w:t>
      </w:r>
    </w:p>
    <w:p w14:paraId="4E4813F5" w14:textId="099A6CCD" w:rsidR="00FD4D37" w:rsidRPr="00DC47DA" w:rsidRDefault="00DC47DA">
      <w:pPr>
        <w:spacing w:after="142" w:line="259" w:lineRule="auto"/>
        <w:ind w:right="655"/>
        <w:rPr>
          <w:lang w:val="ka-GE"/>
        </w:rPr>
      </w:pPr>
      <w:r>
        <w:rPr>
          <w:lang w:val="ka-GE"/>
        </w:rPr>
        <w:t>ოზურგეთი</w:t>
      </w:r>
    </w:p>
    <w:p w14:paraId="3E328F5F" w14:textId="77777777" w:rsidR="00FD4D37" w:rsidRDefault="0097152E">
      <w:pPr>
        <w:spacing w:after="114" w:line="265" w:lineRule="auto"/>
        <w:ind w:left="690" w:right="1231" w:hanging="10"/>
        <w:jc w:val="center"/>
      </w:pPr>
      <w:r>
        <w:t xml:space="preserve">2020 </w:t>
      </w:r>
    </w:p>
    <w:p w14:paraId="34B30289" w14:textId="049AE10F" w:rsidR="00FD4D37" w:rsidRPr="007B089A" w:rsidRDefault="007B089A">
      <w:pPr>
        <w:spacing w:after="114" w:line="265" w:lineRule="auto"/>
        <w:ind w:left="690" w:right="801" w:hanging="10"/>
        <w:jc w:val="center"/>
        <w:rPr>
          <w:lang w:val="ka-GE"/>
        </w:rPr>
      </w:pPr>
      <w:r>
        <w:rPr>
          <w:lang w:val="ka-GE"/>
        </w:rPr>
        <w:t>ზოგადი ჩანაწერები</w:t>
      </w:r>
    </w:p>
    <w:p w14:paraId="5274FF23" w14:textId="77777777" w:rsidR="00FD4D37" w:rsidRDefault="0097152E">
      <w:pPr>
        <w:spacing w:after="864"/>
        <w:ind w:left="-3" w:right="121"/>
      </w:pPr>
      <w:r>
        <w:t xml:space="preserve">წინამდებარე დოკუმენტი ადგენს ჩარჩო დოკუმენტის საფუძვლზე შემუშავებული პროფესიული საგანმანათლებლო პროგრამის ფარგლებში შეფასების (ვერიფიკაციის)  მექანიზმს და პროფესიული სტუდენტის შეფასების მიზნით პროფესიული სტუდენტის მიღწევების შეფასების წესს. ვერიფიკაციის მექნიზმი უზრუნველყოფს სტანდარტით დადგენილი მოთხოვნების შესაბამისობის შემოწმებას და კოლეჯი თავის საქმიანობას ახორციელებს წინამდებარე დოკუმენტით განსაზღვრული   მექანიზმის შესაბამისად. </w:t>
      </w:r>
    </w:p>
    <w:p w14:paraId="6D6CB27C" w14:textId="44B8BE89" w:rsidR="00FD4D37" w:rsidRDefault="0097152E">
      <w:pPr>
        <w:spacing w:after="114" w:line="265" w:lineRule="auto"/>
        <w:ind w:left="690" w:right="83" w:hanging="10"/>
        <w:jc w:val="center"/>
      </w:pPr>
      <w:r>
        <w:t xml:space="preserve">შეფასების (ვერიფიკაციის)  მექანიზმი </w:t>
      </w:r>
    </w:p>
    <w:p w14:paraId="7E0837E7" w14:textId="77777777" w:rsidR="00FD4D37" w:rsidRDefault="0097152E">
      <w:pPr>
        <w:spacing w:after="11" w:line="365" w:lineRule="auto"/>
        <w:ind w:left="-4"/>
        <w:jc w:val="left"/>
      </w:pPr>
      <w:r>
        <w:t xml:space="preserve">ვერიფიკაცია არის დაწესებულებაში გამოყენებული შეფასების სისტემის სტანდარტით დადგენილ მოთხოვნებთან </w:t>
      </w:r>
      <w:r>
        <w:tab/>
        <w:t xml:space="preserve">შესაბამისობის </w:t>
      </w:r>
      <w:r>
        <w:tab/>
        <w:t xml:space="preserve">უზრუნველყოფის </w:t>
      </w:r>
      <w:r>
        <w:tab/>
        <w:t xml:space="preserve">მექანიზმი </w:t>
      </w:r>
      <w:r>
        <w:tab/>
        <w:t xml:space="preserve">(შეფასების </w:t>
      </w:r>
      <w:r>
        <w:tab/>
        <w:t xml:space="preserve">სისტემის </w:t>
      </w:r>
      <w:r>
        <w:tab/>
        <w:t xml:space="preserve">ხარისხის უზრუნველყოფის მექანიზმი). </w:t>
      </w:r>
    </w:p>
    <w:p w14:paraId="1C5598AC" w14:textId="77777777" w:rsidR="00FD4D37" w:rsidRDefault="0097152E">
      <w:pPr>
        <w:numPr>
          <w:ilvl w:val="0"/>
          <w:numId w:val="1"/>
        </w:numPr>
        <w:spacing w:after="187" w:line="259" w:lineRule="auto"/>
        <w:ind w:right="655" w:hanging="221"/>
      </w:pPr>
      <w:r>
        <w:t>კოლეჯი ვერიფიკაციას ახორციელებს სამი  მიმართულებებით:</w:t>
      </w:r>
    </w:p>
    <w:p w14:paraId="1ACECCC9" w14:textId="77777777" w:rsidR="00FD4D37" w:rsidRDefault="0097152E">
      <w:pPr>
        <w:numPr>
          <w:ilvl w:val="1"/>
          <w:numId w:val="2"/>
        </w:numPr>
        <w:spacing w:after="186" w:line="259" w:lineRule="auto"/>
        <w:ind w:right="655" w:hanging="360"/>
      </w:pPr>
      <w:r>
        <w:t>შეფასების გამოყენებული ინსტრუმენტის ვერიფიკაცია;</w:t>
      </w:r>
    </w:p>
    <w:p w14:paraId="0A930DBE" w14:textId="77777777" w:rsidR="00FD4D37" w:rsidRDefault="0097152E">
      <w:pPr>
        <w:numPr>
          <w:ilvl w:val="1"/>
          <w:numId w:val="2"/>
        </w:numPr>
        <w:spacing w:after="187" w:line="259" w:lineRule="auto"/>
        <w:ind w:right="655" w:hanging="360"/>
      </w:pPr>
      <w:r>
        <w:t>პროცესის ვერიფიკაცია;</w:t>
      </w:r>
    </w:p>
    <w:p w14:paraId="4682F9E1" w14:textId="345270C6" w:rsidR="00FD4D37" w:rsidRDefault="0097152E">
      <w:pPr>
        <w:numPr>
          <w:ilvl w:val="1"/>
          <w:numId w:val="2"/>
        </w:numPr>
        <w:spacing w:after="137" w:line="259" w:lineRule="auto"/>
        <w:ind w:right="655" w:hanging="360"/>
      </w:pPr>
      <w:r>
        <w:t>მტკიცებულებების ვერიფიკაცია.</w:t>
      </w:r>
    </w:p>
    <w:p w14:paraId="59BD3B16" w14:textId="02CEF37C" w:rsidR="00982ED7" w:rsidRPr="00982ED7" w:rsidRDefault="00982ED7" w:rsidP="00982ED7">
      <w:pPr>
        <w:spacing w:after="137" w:line="259" w:lineRule="auto"/>
        <w:ind w:left="721" w:right="655" w:firstLine="0"/>
        <w:rPr>
          <w:lang w:val="ka-GE"/>
        </w:rPr>
      </w:pPr>
      <w:r>
        <w:rPr>
          <w:lang w:val="ka-GE"/>
        </w:rPr>
        <w:t xml:space="preserve">                       </w:t>
      </w:r>
    </w:p>
    <w:p w14:paraId="29B90DFF" w14:textId="77777777" w:rsidR="00FD4D37" w:rsidRDefault="0097152E">
      <w:pPr>
        <w:numPr>
          <w:ilvl w:val="0"/>
          <w:numId w:val="1"/>
        </w:numPr>
        <w:spacing w:after="208" w:line="259" w:lineRule="auto"/>
        <w:ind w:right="655" w:hanging="221"/>
      </w:pPr>
      <w:r>
        <w:t>ვერიფიკაციის მექანიზმი მოიცავს  შემდეგ საკითხებს:</w:t>
      </w:r>
    </w:p>
    <w:p w14:paraId="3B5AC0A3" w14:textId="77777777" w:rsidR="00FD4D37" w:rsidRDefault="0097152E">
      <w:pPr>
        <w:numPr>
          <w:ilvl w:val="1"/>
          <w:numId w:val="3"/>
        </w:numPr>
        <w:spacing w:after="187" w:line="259" w:lineRule="auto"/>
        <w:ind w:right="655" w:hanging="360"/>
      </w:pPr>
      <w:r>
        <w:t>შერჩევის მექანიზმი (რისკების სისტემა);</w:t>
      </w:r>
    </w:p>
    <w:p w14:paraId="239CEE41" w14:textId="77777777" w:rsidR="00FD4D37" w:rsidRDefault="0097152E">
      <w:pPr>
        <w:numPr>
          <w:ilvl w:val="1"/>
          <w:numId w:val="3"/>
        </w:numPr>
        <w:spacing w:after="187" w:line="259" w:lineRule="auto"/>
        <w:ind w:right="655" w:hanging="360"/>
      </w:pPr>
      <w:r>
        <w:t>ვერიფიკაციის პროცესზე  პასუხისმგებელი პირი;</w:t>
      </w:r>
    </w:p>
    <w:p w14:paraId="566D0090" w14:textId="77777777" w:rsidR="00FD4D37" w:rsidRDefault="0097152E">
      <w:pPr>
        <w:numPr>
          <w:ilvl w:val="1"/>
          <w:numId w:val="3"/>
        </w:numPr>
        <w:spacing w:after="188" w:line="259" w:lineRule="auto"/>
        <w:ind w:right="655" w:hanging="360"/>
      </w:pPr>
      <w:r>
        <w:t>ვერიფიკაციის განმახორციელებელი პირები;</w:t>
      </w:r>
    </w:p>
    <w:p w14:paraId="2EBB830F" w14:textId="7F18A107" w:rsidR="00FD4D37" w:rsidRDefault="0097152E">
      <w:pPr>
        <w:numPr>
          <w:ilvl w:val="1"/>
          <w:numId w:val="3"/>
        </w:numPr>
        <w:spacing w:after="462"/>
        <w:ind w:right="655" w:hanging="360"/>
      </w:pPr>
      <w:r>
        <w:t>ვერიფიკაციის პროცედურა ( დასკვნა, დასკვის განხილვა, სამოქმედო  გეგმა და ა.შ).</w:t>
      </w:r>
    </w:p>
    <w:p w14:paraId="6EE69030" w14:textId="77777777" w:rsidR="00582130" w:rsidRDefault="00582130" w:rsidP="00582130">
      <w:pPr>
        <w:spacing w:after="462"/>
        <w:ind w:left="721" w:right="655" w:firstLine="0"/>
      </w:pPr>
    </w:p>
    <w:p w14:paraId="72BA7E01" w14:textId="21722DC4" w:rsidR="00FD4D37" w:rsidRDefault="00FD4D37">
      <w:pPr>
        <w:spacing w:after="169" w:line="259" w:lineRule="auto"/>
        <w:ind w:left="-4" w:right="5539"/>
        <w:jc w:val="left"/>
      </w:pPr>
    </w:p>
    <w:p w14:paraId="28B42962" w14:textId="77777777" w:rsidR="00582130" w:rsidRDefault="00582130">
      <w:pPr>
        <w:spacing w:after="169" w:line="259" w:lineRule="auto"/>
        <w:ind w:left="-4" w:right="5539"/>
        <w:jc w:val="left"/>
      </w:pPr>
    </w:p>
    <w:p w14:paraId="2A7FA633" w14:textId="77777777" w:rsidR="00582130" w:rsidRDefault="00582130">
      <w:pPr>
        <w:ind w:left="-3"/>
      </w:pPr>
    </w:p>
    <w:p w14:paraId="6E816C6D" w14:textId="77777777" w:rsidR="00582130" w:rsidRDefault="00582130">
      <w:pPr>
        <w:ind w:left="-3"/>
      </w:pPr>
    </w:p>
    <w:p w14:paraId="60CC7196" w14:textId="62FE1147" w:rsidR="00FD4D37" w:rsidRDefault="0097152E">
      <w:pPr>
        <w:ind w:left="-3"/>
      </w:pPr>
      <w:r>
        <w:t>2.</w:t>
      </w:r>
      <w:r w:rsidR="00982ED7">
        <w:rPr>
          <w:lang w:val="ka-GE"/>
        </w:rPr>
        <w:t>1</w:t>
      </w:r>
      <w:r>
        <w:t xml:space="preserve"> ვერიფიკაციის პროცესზე პასუხისმგებელი პირი,  ვერიფიკაციის განმახორციელებელი პირი/პირები თავის ფუნქციებს ახორციელებენ თანახმად  წარმოდგენილი ცხრილისა: </w:t>
      </w:r>
    </w:p>
    <w:p w14:paraId="1E2E683A" w14:textId="6CEA3C00" w:rsidR="00FD4D37" w:rsidRDefault="0097152E">
      <w:pPr>
        <w:ind w:left="-3"/>
      </w:pPr>
      <w:r>
        <w:t>2.2.</w:t>
      </w:r>
      <w:r w:rsidR="00982ED7">
        <w:rPr>
          <w:lang w:val="ka-GE"/>
        </w:rPr>
        <w:t>2</w:t>
      </w:r>
      <w:r>
        <w:t xml:space="preserve">. ხარისხის მართვის მენეჯერი - ხელმძღვანელობს ვერიფიკაციის პროცესს; ჩართულია ვერიფიკაციის პროცესში; </w:t>
      </w:r>
    </w:p>
    <w:p w14:paraId="75613FA6" w14:textId="10EC10B2" w:rsidR="00FD4D37" w:rsidRDefault="0097152E">
      <w:pPr>
        <w:ind w:left="-3" w:right="124"/>
      </w:pPr>
      <w:r>
        <w:t>2.2.</w:t>
      </w:r>
      <w:r w:rsidR="00982ED7">
        <w:rPr>
          <w:lang w:val="ka-GE"/>
        </w:rPr>
        <w:t>3</w:t>
      </w:r>
      <w:r>
        <w:t xml:space="preserve">. ხარისხის უზრუნველყოფის სპეციალისტი - ჩართულია ვერიფიკაციის პროცესში და ახორციელებს შეფასების ინსტრუმენტის </w:t>
      </w:r>
      <w:r w:rsidR="00860613">
        <w:rPr>
          <w:lang w:val="ka-GE"/>
        </w:rPr>
        <w:t>ვერიფიკაციას</w:t>
      </w:r>
      <w:r>
        <w:t xml:space="preserve"> დარგის სპეციალისტთან ერთად, ამოწმებს შეფასების ინსტრუმენტის მოდულთან შესაბამისობის  ტექნიკურ მხარეს; </w:t>
      </w:r>
    </w:p>
    <w:p w14:paraId="2ED3C78E" w14:textId="52A8DCA9" w:rsidR="00FD4D37" w:rsidRDefault="0097152E">
      <w:pPr>
        <w:ind w:left="-3" w:right="123"/>
      </w:pPr>
      <w:r>
        <w:t>2.2.</w:t>
      </w:r>
      <w:r w:rsidR="00982ED7">
        <w:rPr>
          <w:lang w:val="ka-GE"/>
        </w:rPr>
        <w:t>4</w:t>
      </w:r>
      <w:r>
        <w:t xml:space="preserve">. დარგის სპეციალისტი - ჩართულია ვერიფიკაციის პროცესში და ახორციელებს შეფასების ინსტრუმენტის </w:t>
      </w:r>
      <w:r w:rsidR="00864EFE">
        <w:rPr>
          <w:lang w:val="ka-GE"/>
        </w:rPr>
        <w:t>ვერიფიკაციას</w:t>
      </w:r>
      <w:r>
        <w:t xml:space="preserve"> ხარისხის უზრუნველყოფის სპეციალისტ</w:t>
      </w:r>
      <w:r w:rsidR="00F36D95">
        <w:rPr>
          <w:lang w:val="ka-GE"/>
        </w:rPr>
        <w:t>თ</w:t>
      </w:r>
      <w:r>
        <w:t xml:space="preserve">ან ერთად, ამოწმებს შეფასების ინსტრუმენტის მოდულთან შესაბამისობის  შინაარსობრივ მხარეს; </w:t>
      </w:r>
    </w:p>
    <w:p w14:paraId="0D9B5CFE" w14:textId="5B23BC1E" w:rsidR="00FD4D37" w:rsidRDefault="0097152E">
      <w:pPr>
        <w:ind w:left="-3"/>
      </w:pPr>
      <w:r>
        <w:t>2.2.</w:t>
      </w:r>
      <w:r w:rsidR="00982ED7">
        <w:rPr>
          <w:lang w:val="ka-GE"/>
        </w:rPr>
        <w:t>5</w:t>
      </w:r>
      <w:r>
        <w:t xml:space="preserve">. სასწავლო პროცესის მენეჯერი - უზრუნველყოფს შეფასების პროცესის გამჭვირვალობის, სამართლიანობის და ობიექტურობის ვერიფიკაციას;  </w:t>
      </w:r>
    </w:p>
    <w:p w14:paraId="5959F7F5" w14:textId="77777777" w:rsidR="00FD4D37" w:rsidRDefault="00FD4D37">
      <w:pPr>
        <w:sectPr w:rsidR="00FD4D37">
          <w:pgSz w:w="11906" w:h="16838"/>
          <w:pgMar w:top="684" w:right="576" w:bottom="818" w:left="851" w:header="720" w:footer="720" w:gutter="0"/>
          <w:cols w:space="720"/>
        </w:sectPr>
      </w:pPr>
    </w:p>
    <w:p w14:paraId="36AB8B30" w14:textId="77777777" w:rsidR="00FD4D37" w:rsidRDefault="0097152E">
      <w:pPr>
        <w:spacing w:after="0" w:line="259" w:lineRule="auto"/>
        <w:ind w:left="-815" w:right="-126" w:firstLine="0"/>
        <w:jc w:val="left"/>
      </w:pPr>
      <w:r>
        <w:rPr>
          <w:noProof/>
        </w:rPr>
        <w:lastRenderedPageBreak/>
        <w:drawing>
          <wp:inline distT="0" distB="0" distL="0" distR="0" wp14:anchorId="16029E09" wp14:editId="6AED6F38">
            <wp:extent cx="9460902" cy="5908040"/>
            <wp:effectExtent l="0" t="0" r="6985" b="0"/>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5"/>
                    <a:stretch>
                      <a:fillRect/>
                    </a:stretch>
                  </pic:blipFill>
                  <pic:spPr>
                    <a:xfrm>
                      <a:off x="0" y="0"/>
                      <a:ext cx="9460902" cy="5908040"/>
                    </a:xfrm>
                    <a:prstGeom prst="rect">
                      <a:avLst/>
                    </a:prstGeom>
                  </pic:spPr>
                </pic:pic>
              </a:graphicData>
            </a:graphic>
          </wp:inline>
        </w:drawing>
      </w:r>
    </w:p>
    <w:p w14:paraId="6E078F12" w14:textId="77777777" w:rsidR="00FD4D37" w:rsidRDefault="00FD4D37">
      <w:pPr>
        <w:sectPr w:rsidR="00FD4D37">
          <w:pgSz w:w="16838" w:h="11906" w:orient="landscape"/>
          <w:pgMar w:top="1137" w:right="1440" w:bottom="1440" w:left="1440" w:header="720" w:footer="720" w:gutter="0"/>
          <w:cols w:space="720"/>
        </w:sectPr>
      </w:pPr>
    </w:p>
    <w:p w14:paraId="33088F30" w14:textId="77777777" w:rsidR="00FD4D37" w:rsidRDefault="0097152E">
      <w:pPr>
        <w:spacing w:after="118" w:line="259" w:lineRule="auto"/>
        <w:ind w:left="-3" w:right="655"/>
      </w:pPr>
      <w:r>
        <w:lastRenderedPageBreak/>
        <w:t xml:space="preserve">2.3. ვერიფიკაციის პროცესი </w:t>
      </w:r>
    </w:p>
    <w:p w14:paraId="6A6A02C5" w14:textId="22A45F88" w:rsidR="00FD4D37" w:rsidRDefault="0097152E">
      <w:pPr>
        <w:ind w:left="-3" w:right="234"/>
      </w:pPr>
      <w:r>
        <w:t xml:space="preserve">2.3.1 ხარისხის მართვის მენეჯერი ვერიფიკაციის ჯგუფთან ერთად სასწავლო წლის დასაწყისში (საშემოდგომო მიღება) ადგენს ვერიფიკაციის გეგმას შერჩევის მექანიზმის შესაბამისად; </w:t>
      </w:r>
    </w:p>
    <w:p w14:paraId="7FF933B4" w14:textId="25EABE61" w:rsidR="00FD4D37" w:rsidRDefault="0097152E">
      <w:pPr>
        <w:ind w:left="-3"/>
      </w:pPr>
      <w:r>
        <w:t>2.3.2. ჯგუფი ვალდებულია ვერიფიკაცი</w:t>
      </w:r>
      <w:r w:rsidR="00DF2FEF">
        <w:rPr>
          <w:lang w:val="ka-GE"/>
        </w:rPr>
        <w:t>ის</w:t>
      </w:r>
      <w:r>
        <w:t xml:space="preserve"> გეგმის შესაბამისად უზრუნველყოს   თავისი ფუნქციების შესრულება; </w:t>
      </w:r>
    </w:p>
    <w:p w14:paraId="16416F10" w14:textId="0C826F4D" w:rsidR="00FD4D37" w:rsidRDefault="0097152E">
      <w:pPr>
        <w:ind w:left="-3"/>
      </w:pPr>
      <w:r>
        <w:t>2.3.3. ჯგუფი ვალდებულია წარმოადგინოს დასკვნა მის</w:t>
      </w:r>
      <w:r w:rsidR="00DA1804">
        <w:rPr>
          <w:lang w:val="ka-GE"/>
        </w:rPr>
        <w:t xml:space="preserve"> </w:t>
      </w:r>
      <w:r>
        <w:t xml:space="preserve">მიერ განხორციელებული საქმიანობის შესახებ და საჭიროების შემთხვევაში შეიტანოს გეგმაში ცვლილებები;  </w:t>
      </w:r>
    </w:p>
    <w:p w14:paraId="674E773A" w14:textId="77777777" w:rsidR="00FD4D37" w:rsidRDefault="0097152E">
      <w:pPr>
        <w:ind w:left="-3" w:right="235"/>
      </w:pPr>
      <w:r>
        <w:t xml:space="preserve">2.3.4  დასკვნა უნდა იყოს ნათელი და სრულყოფილი. დასკვნაში ნათლად უნდა იკვეთებოდეს, თუ რამდენად იყო/არ იყო პროფესიული სტუდენტების შეფასება ვალიდური, სანდო, გამჭვირვალე, სამართლიანი და ობიექტური.  იდენტიფიცირებული უნდა იყოს ყველა პრობლემური საკითხი.  </w:t>
      </w:r>
    </w:p>
    <w:p w14:paraId="4840D1AC" w14:textId="77777777" w:rsidR="00FD4D37" w:rsidRDefault="0097152E">
      <w:pPr>
        <w:ind w:left="-3"/>
      </w:pPr>
      <w:r>
        <w:t xml:space="preserve">2.3.5. ვერიფიკაციის შედეგები გამოყენებული უნდა იქნას დაწესებულებაში სასწავლო პროცესის/პროგრამების გაუმჯობესების მიზნით; </w:t>
      </w:r>
    </w:p>
    <w:p w14:paraId="79B89902" w14:textId="77777777" w:rsidR="00FD4D37" w:rsidRDefault="0097152E">
      <w:pPr>
        <w:ind w:left="-3"/>
      </w:pPr>
      <w:r>
        <w:t xml:space="preserve">2.3.6. ვერიფიკაციის შედეგები  შესაძლებელია გამოყენებული იქნას პროფესიული სტუდენტის შემდგომი განვითარებისათვის; </w:t>
      </w:r>
    </w:p>
    <w:p w14:paraId="39D2E6A6" w14:textId="77777777" w:rsidR="00FD4D37" w:rsidRDefault="0097152E">
      <w:pPr>
        <w:ind w:left="-3" w:right="237"/>
      </w:pPr>
      <w:r>
        <w:t xml:space="preserve">2.3.7. დაწესებულება დასკვნის განხილვის საფუძველზე შეიმუშავებს  სამოქმედო გეგმას. სამოქმედო გეგმაში სრულყოფილად  აისახება ყველა ის განსახორციელებელი აქტივობა რის განხორცილებასაც აპირებს დასკვნაში ასახული პრობლემატური საკითხების გადასაჭრელად. სამოქმედო გეგმაში ასევე ასახული იქნება: განხორციელების ვადები, შესრულების ინდიკატორები და საჭირო რესურსი.  </w:t>
      </w:r>
    </w:p>
    <w:p w14:paraId="6AE75122" w14:textId="73BD3572" w:rsidR="00FD4D37" w:rsidRDefault="0097152E">
      <w:pPr>
        <w:spacing w:after="143" w:line="259" w:lineRule="auto"/>
        <w:ind w:left="2164" w:right="655"/>
      </w:pPr>
      <w:r>
        <w:t xml:space="preserve">               </w:t>
      </w:r>
      <w:r w:rsidR="007B089A">
        <w:rPr>
          <w:lang w:val="ka-GE"/>
        </w:rPr>
        <w:t xml:space="preserve">                                                </w:t>
      </w:r>
      <w:r w:rsidR="009337E1">
        <w:rPr>
          <w:lang w:val="ka-GE"/>
        </w:rPr>
        <w:t xml:space="preserve"> </w:t>
      </w:r>
      <w:r>
        <w:t xml:space="preserve">შეფასების ინსტრუმეტის შერჩევა </w:t>
      </w:r>
    </w:p>
    <w:p w14:paraId="47207598" w14:textId="77777777" w:rsidR="00FD4D37" w:rsidRDefault="0097152E">
      <w:pPr>
        <w:numPr>
          <w:ilvl w:val="0"/>
          <w:numId w:val="4"/>
        </w:numPr>
        <w:spacing w:after="37"/>
        <w:ind w:right="655"/>
      </w:pPr>
      <w:r>
        <w:t xml:space="preserve">პროფესიული საგანმანათლებლო პროგრამის პროფესიულ სტუდენტთა შეფასებისათვის გამოიყენება  შეფასების ინსტრუმენტი. </w:t>
      </w:r>
    </w:p>
    <w:p w14:paraId="434C25F4" w14:textId="77777777" w:rsidR="00FD4D37" w:rsidRDefault="0097152E">
      <w:pPr>
        <w:numPr>
          <w:ilvl w:val="0"/>
          <w:numId w:val="4"/>
        </w:numPr>
        <w:spacing w:after="447"/>
        <w:ind w:right="655"/>
      </w:pPr>
      <w:r>
        <w:t xml:space="preserve">პროფესიული  საგანმანათლებლო  პროგრამის შემუშავების პროცესში ჩართულია პროფესიული განათლების მასწავლებელი, რომელიც მოდულის ადაპტირებისას  შეფასების მიმართულების მიხედვით არჩევს  შესაბამის შეფასების ინსტრუმენტ(ებ)ს </w:t>
      </w:r>
    </w:p>
    <w:p w14:paraId="5B58E465" w14:textId="0843C112" w:rsidR="00FD4D37" w:rsidRDefault="009337E1" w:rsidP="009337E1">
      <w:pPr>
        <w:spacing w:after="114" w:line="265" w:lineRule="auto"/>
        <w:ind w:left="690" w:right="552" w:hanging="10"/>
      </w:pPr>
      <w:r>
        <w:rPr>
          <w:lang w:val="ka-GE"/>
        </w:rPr>
        <w:t xml:space="preserve">                                                                                           </w:t>
      </w:r>
      <w:r w:rsidR="0097152E">
        <w:t xml:space="preserve">შეფასების ტიპები და მიმართულებები </w:t>
      </w:r>
    </w:p>
    <w:p w14:paraId="7C3EDFF6" w14:textId="77777777" w:rsidR="00FD4D37" w:rsidRDefault="0097152E">
      <w:pPr>
        <w:spacing w:after="142" w:line="259" w:lineRule="auto"/>
        <w:ind w:left="-3" w:right="655"/>
      </w:pPr>
      <w:r>
        <w:t xml:space="preserve">გამოიყენება ორი ტიპის შეფასება: განმსაზღვრელი და განმავითარებელი.  </w:t>
      </w:r>
    </w:p>
    <w:p w14:paraId="1322E871" w14:textId="77777777" w:rsidR="00FD4D37" w:rsidRDefault="0097152E">
      <w:pPr>
        <w:ind w:left="-3" w:right="655"/>
      </w:pPr>
      <w:r>
        <w:t xml:space="preserve">განმსაზღვრელი შეფასება აკონტროლებს სწავლის ხარისხს, ადგენს პროფესიული სტუდენტის მიღწევის დონეს მოდულური პროგრამით განსაზღვრულ მიზნებთან მიმართებაში.   </w:t>
      </w:r>
    </w:p>
    <w:p w14:paraId="3D3BE522" w14:textId="77777777" w:rsidR="00FD4D37" w:rsidRDefault="0097152E">
      <w:pPr>
        <w:spacing w:after="85"/>
        <w:ind w:left="-3" w:right="655"/>
      </w:pPr>
      <w:r>
        <w:lastRenderedPageBreak/>
        <w:t xml:space="preserve">განმავითარებელი შეფასება აკონტროლებს თითოეული პროფესიული სტუდენტის განვითარების დინამიკას და ხელს უწყობს სწავლის ხარისხის გაუმჯობესებას, თუმცა ის არ აისახება განმსაზღვრელ შეფასებაზე. განმავითარებელი შეფასებისას გამოიყენება ისეთი საშუალებები, როგორიცაა სიტყვიერი კომენტარი, რჩევა-დარიგება, დაკვირვების ფურცელი, თვითშეფასებისა და ურთიერთშეფასების სქემა და სხვ.   </w:t>
      </w:r>
    </w:p>
    <w:p w14:paraId="3DD21807" w14:textId="77777777" w:rsidR="00FD4D37" w:rsidRDefault="0097152E">
      <w:pPr>
        <w:tabs>
          <w:tab w:val="center" w:pos="2030"/>
        </w:tabs>
        <w:spacing w:after="138" w:line="259" w:lineRule="auto"/>
        <w:ind w:left="-12" w:firstLine="0"/>
        <w:jc w:val="left"/>
      </w:pPr>
      <w:r>
        <w:t>4.1</w:t>
      </w:r>
      <w:r>
        <w:rPr>
          <w:rFonts w:ascii="Arial" w:eastAsia="Arial" w:hAnsi="Arial" w:cs="Arial"/>
        </w:rPr>
        <w:t xml:space="preserve"> </w:t>
      </w:r>
      <w:r>
        <w:rPr>
          <w:rFonts w:ascii="Arial" w:eastAsia="Arial" w:hAnsi="Arial" w:cs="Arial"/>
        </w:rPr>
        <w:tab/>
      </w:r>
      <w:r>
        <w:t xml:space="preserve">შეფასების მიმართულებებია:   </w:t>
      </w:r>
    </w:p>
    <w:p w14:paraId="3FF093BE" w14:textId="77777777" w:rsidR="00FD4D37" w:rsidRDefault="0097152E">
      <w:pPr>
        <w:numPr>
          <w:ilvl w:val="0"/>
          <w:numId w:val="5"/>
        </w:numPr>
        <w:spacing w:after="137" w:line="259" w:lineRule="auto"/>
        <w:ind w:right="655" w:hanging="566"/>
      </w:pPr>
      <w:r>
        <w:t>პროცესზე დაკვირვება;</w:t>
      </w:r>
    </w:p>
    <w:p w14:paraId="0B60B9A4" w14:textId="77777777" w:rsidR="00FD4D37" w:rsidRDefault="0097152E">
      <w:pPr>
        <w:numPr>
          <w:ilvl w:val="0"/>
          <w:numId w:val="5"/>
        </w:numPr>
        <w:spacing w:after="137" w:line="259" w:lineRule="auto"/>
        <w:ind w:right="655" w:hanging="566"/>
      </w:pPr>
      <w:r>
        <w:t>პროდუქტი /შედეგი;</w:t>
      </w:r>
    </w:p>
    <w:p w14:paraId="18BE8559" w14:textId="77777777" w:rsidR="00FD4D37" w:rsidRDefault="0097152E">
      <w:pPr>
        <w:numPr>
          <w:ilvl w:val="0"/>
          <w:numId w:val="5"/>
        </w:numPr>
        <w:spacing w:after="182" w:line="259" w:lineRule="auto"/>
        <w:ind w:right="655" w:hanging="566"/>
      </w:pPr>
      <w:r>
        <w:t>გამოკითხვა (აკადემიური - კოგნიტური, კრეატიული, ანალიტიკური - უნარები).</w:t>
      </w:r>
    </w:p>
    <w:p w14:paraId="600E66B8" w14:textId="77777777" w:rsidR="00FD4D37" w:rsidRDefault="0097152E">
      <w:pPr>
        <w:numPr>
          <w:ilvl w:val="1"/>
          <w:numId w:val="6"/>
        </w:numPr>
        <w:spacing w:after="146" w:line="259" w:lineRule="auto"/>
        <w:ind w:right="655" w:hanging="566"/>
      </w:pPr>
      <w:r>
        <w:t xml:space="preserve">პროცესზე  დაკვირვება  </w:t>
      </w:r>
    </w:p>
    <w:p w14:paraId="2387944F" w14:textId="77777777" w:rsidR="00FD4D37" w:rsidRDefault="0097152E">
      <w:pPr>
        <w:ind w:left="-3" w:right="655"/>
      </w:pPr>
      <w:r>
        <w:t xml:space="preserve">პროფესიული განათლების მასწავლებელი აკვირდება პროფესიული  სტუდენტის მუშაობას პროფესიული სტანდარტით (პროგრამით/მოდულით) განსაზღვრული ამოცანების შესრულების პროცესში. დაკვირვება ხორციელდება სამუშაო ადგილზე, დაწესებულებაში არსებულ სახელოსნოში, ლაბორატორიაში ან ნებისმიერ სხვა ადგილას, სადაც პროფესიული   პირი პრაქტიკულ საქმიანობას ეწევა. პროფესიული განათლების მასწავლებელმა წინასწარ უნდა  დაგეგმოს დაკვირვების პროცესი, იმის დასადგენად, თუ რამდენად სწორად იყენებს პროფესიული   პირი ცოდნას, უნარებსა და ყველა რესურსს შედეგის მისაღწევად. პროცესზე დაკვირვების დროს  მტკიცებულება შეიძლება წარმოდგენილი იყოს შეფასების სქემის, დაკვირვების ფურცლის, სტუდენტის საქმიანობის ამსახველი ვიდეოჩანაწერის   ან სხვა საშუალებებით.  </w:t>
      </w:r>
    </w:p>
    <w:p w14:paraId="23517105" w14:textId="77777777" w:rsidR="00FD4D37" w:rsidRDefault="0097152E">
      <w:pPr>
        <w:numPr>
          <w:ilvl w:val="1"/>
          <w:numId w:val="6"/>
        </w:numPr>
        <w:spacing w:after="123" w:line="259" w:lineRule="auto"/>
        <w:ind w:right="655" w:hanging="566"/>
      </w:pPr>
      <w:r>
        <w:t xml:space="preserve">პროდუქტის / შედეგის შეფასება  </w:t>
      </w:r>
    </w:p>
    <w:p w14:paraId="066989E3" w14:textId="77777777" w:rsidR="00FD4D37" w:rsidRDefault="0097152E">
      <w:pPr>
        <w:spacing w:after="302"/>
        <w:ind w:left="-3" w:right="655"/>
      </w:pPr>
      <w:r>
        <w:t xml:space="preserve">მიმართულება გულისხმობს არა მარტო პროფესიული  სტუდენტის მიერ შექმნილი „პროდუქტის“ შეფასებას, რომლის მტკიცებულებაც  შეიძლება წარმოდგენილი იყოს  შექმნილი მაკეტის, დეტალის ან პროფესიული  სტუდენტის  შრომით დამზადებული სხვა სახის არტეფაქტის სახით, არამედ „შედეგის“ შეფასებასაც,  როგორიცაა პროფესიული  სტუდენტის მიერ  შექმნილი პროექტი, გაფორმებული ხელშეკრულება, შექმნილი CV და ა.შ.   </w:t>
      </w:r>
    </w:p>
    <w:p w14:paraId="19DB7E5E" w14:textId="77777777" w:rsidR="00FD4D37" w:rsidRDefault="0097152E">
      <w:pPr>
        <w:numPr>
          <w:ilvl w:val="1"/>
          <w:numId w:val="7"/>
        </w:numPr>
        <w:spacing w:after="121" w:line="259" w:lineRule="auto"/>
        <w:ind w:right="655" w:hanging="566"/>
      </w:pPr>
      <w:r>
        <w:t xml:space="preserve">გამოკითხვა   </w:t>
      </w:r>
    </w:p>
    <w:p w14:paraId="148B98C5" w14:textId="77777777" w:rsidR="00FD4D37" w:rsidRDefault="0097152E">
      <w:pPr>
        <w:ind w:left="-3" w:right="655"/>
      </w:pPr>
      <w:r>
        <w:t xml:space="preserve">გამოკითხვა ძირითადად აკადემიური უნარების (კოგნიტური, კრეატიული, ანალიტიკური) შესაფასებლად გამოიყენება. ამ ხერხს მიმართავენ მაშინ, როცა საჭიროა სტუდენტის ცოდნის, აღქმისა გაგების, მსჯელობის, ანალიზის, დაგეგმვისა, სინთეზის და შეფასების უნარების განსაზღვრა.  მტკიცებულებად შეიძლება წარმოდგენილ იყოს, მაგალითად, პროფესიული  სტუდენტის მიერ შევსებული ტესტი.  </w:t>
      </w:r>
    </w:p>
    <w:p w14:paraId="4A706F05" w14:textId="77777777" w:rsidR="00FD4D37" w:rsidRDefault="0097152E">
      <w:pPr>
        <w:ind w:left="-3" w:right="655"/>
      </w:pPr>
      <w:r>
        <w:lastRenderedPageBreak/>
        <w:t xml:space="preserve">სტუდენტის მიერ წარმოდგენილ მტკიცებულებებზე დაყრდნობით, პროფესიული განათლების მასწავლებელს შეუძლია განსაზღვროს და გადაწყვიტოს, აითვისა თუ არა პროფესიულმა სტუდენტმა მოდულის სწავლის შედეგებით მოთხოვნილი ცოდნა და უნარები.   </w:t>
      </w:r>
    </w:p>
    <w:p w14:paraId="565FE829" w14:textId="77777777" w:rsidR="00FD4D37" w:rsidRDefault="0097152E">
      <w:pPr>
        <w:numPr>
          <w:ilvl w:val="1"/>
          <w:numId w:val="7"/>
        </w:numPr>
        <w:spacing w:after="642"/>
        <w:ind w:right="655" w:hanging="566"/>
      </w:pPr>
      <w:r>
        <w:t xml:space="preserve">წარმოდგენილ მტკიცებულებებს თან უნდა ახლდეს  მასწავლებლის მიერ განხორციელებული შეფასების  ამსახველი დოკუმენტაცია.  </w:t>
      </w:r>
    </w:p>
    <w:p w14:paraId="1D9B768C" w14:textId="2EBE2178" w:rsidR="00FD4D37" w:rsidRDefault="00FD4D37">
      <w:pPr>
        <w:spacing w:after="263" w:line="259" w:lineRule="auto"/>
        <w:ind w:left="0" w:right="665" w:firstLine="0"/>
        <w:jc w:val="center"/>
        <w:rPr>
          <w:rFonts w:cs="Sylfaen"/>
          <w:sz w:val="20"/>
        </w:rPr>
      </w:pPr>
    </w:p>
    <w:p w14:paraId="4F16C1DF" w14:textId="77777777" w:rsidR="00B15128" w:rsidRDefault="00B15128">
      <w:pPr>
        <w:spacing w:after="263" w:line="259" w:lineRule="auto"/>
        <w:ind w:left="0" w:right="665" w:firstLine="0"/>
        <w:jc w:val="center"/>
      </w:pPr>
    </w:p>
    <w:p w14:paraId="701F9E9D" w14:textId="77777777" w:rsidR="00FD4D37" w:rsidRDefault="0097152E">
      <w:pPr>
        <w:spacing w:after="221" w:line="259" w:lineRule="auto"/>
        <w:ind w:left="0" w:right="892" w:firstLine="0"/>
        <w:jc w:val="center"/>
      </w:pPr>
      <w:r>
        <w:rPr>
          <w:rFonts w:cs="Sylfaen"/>
          <w:sz w:val="24"/>
        </w:rPr>
        <w:t>შეფასების</w:t>
      </w:r>
      <w:r>
        <w:rPr>
          <w:sz w:val="24"/>
        </w:rPr>
        <w:t xml:space="preserve"> </w:t>
      </w:r>
      <w:r>
        <w:rPr>
          <w:rFonts w:cs="Sylfaen"/>
          <w:sz w:val="24"/>
        </w:rPr>
        <w:t>ინსტრუმენტის</w:t>
      </w:r>
      <w:r>
        <w:rPr>
          <w:sz w:val="24"/>
        </w:rPr>
        <w:t xml:space="preserve">  </w:t>
      </w:r>
      <w:r>
        <w:rPr>
          <w:rFonts w:cs="Sylfaen"/>
          <w:sz w:val="24"/>
        </w:rPr>
        <w:t>ტექნიკური</w:t>
      </w:r>
      <w:r>
        <w:rPr>
          <w:rFonts w:ascii="Calibri" w:eastAsia="Calibri" w:hAnsi="Calibri" w:cs="Calibri"/>
          <w:b/>
          <w:sz w:val="24"/>
        </w:rPr>
        <w:t xml:space="preserve"> </w:t>
      </w:r>
      <w:r>
        <w:rPr>
          <w:rFonts w:cs="Sylfaen"/>
          <w:sz w:val="24"/>
        </w:rPr>
        <w:t>მხარის</w:t>
      </w:r>
      <w:r>
        <w:rPr>
          <w:rFonts w:ascii="Calibri" w:eastAsia="Calibri" w:hAnsi="Calibri" w:cs="Calibri"/>
          <w:b/>
          <w:sz w:val="24"/>
        </w:rPr>
        <w:t xml:space="preserve">  </w:t>
      </w:r>
      <w:r>
        <w:rPr>
          <w:rFonts w:cs="Sylfaen"/>
          <w:sz w:val="24"/>
        </w:rPr>
        <w:t>და</w:t>
      </w:r>
      <w:r>
        <w:rPr>
          <w:sz w:val="24"/>
        </w:rPr>
        <w:t xml:space="preserve"> </w:t>
      </w:r>
      <w:r>
        <w:rPr>
          <w:rFonts w:ascii="Calibri" w:eastAsia="Calibri" w:hAnsi="Calibri" w:cs="Calibri"/>
          <w:b/>
          <w:sz w:val="24"/>
        </w:rPr>
        <w:t xml:space="preserve">  </w:t>
      </w:r>
      <w:r>
        <w:rPr>
          <w:rFonts w:cs="Sylfaen"/>
          <w:sz w:val="24"/>
        </w:rPr>
        <w:t>შინაარსობრივი</w:t>
      </w:r>
      <w:r>
        <w:rPr>
          <w:rFonts w:ascii="Calibri" w:eastAsia="Calibri" w:hAnsi="Calibri" w:cs="Calibri"/>
          <w:b/>
          <w:sz w:val="24"/>
        </w:rPr>
        <w:t xml:space="preserve"> </w:t>
      </w:r>
      <w:r>
        <w:rPr>
          <w:rFonts w:cs="Sylfaen"/>
          <w:sz w:val="24"/>
        </w:rPr>
        <w:t>ნაწილის</w:t>
      </w:r>
      <w:r>
        <w:rPr>
          <w:rFonts w:ascii="Calibri" w:eastAsia="Calibri" w:hAnsi="Calibri" w:cs="Calibri"/>
          <w:b/>
          <w:sz w:val="24"/>
        </w:rPr>
        <w:t xml:space="preserve"> </w:t>
      </w:r>
      <w:r>
        <w:rPr>
          <w:sz w:val="24"/>
        </w:rPr>
        <w:t xml:space="preserve">   </w:t>
      </w:r>
      <w:r>
        <w:rPr>
          <w:rFonts w:cs="Sylfaen"/>
          <w:sz w:val="24"/>
        </w:rPr>
        <w:t>შემოწმების</w:t>
      </w:r>
      <w:r>
        <w:rPr>
          <w:sz w:val="24"/>
        </w:rPr>
        <w:t xml:space="preserve"> </w:t>
      </w:r>
      <w:r>
        <w:rPr>
          <w:rFonts w:cs="Sylfaen"/>
          <w:sz w:val="24"/>
        </w:rPr>
        <w:t>ფორმა</w:t>
      </w:r>
      <w:r>
        <w:rPr>
          <w:sz w:val="24"/>
        </w:rPr>
        <w:t xml:space="preserve"> </w:t>
      </w:r>
    </w:p>
    <w:p w14:paraId="0814F15D" w14:textId="77777777" w:rsidR="00FD4D37" w:rsidRDefault="0097152E">
      <w:pPr>
        <w:spacing w:after="199" w:line="259" w:lineRule="auto"/>
        <w:ind w:left="422" w:firstLine="0"/>
        <w:jc w:val="left"/>
      </w:pPr>
      <w:r>
        <w:rPr>
          <w:sz w:val="24"/>
        </w:rPr>
        <w:t xml:space="preserve"> </w:t>
      </w:r>
    </w:p>
    <w:p w14:paraId="267C27DF" w14:textId="77777777" w:rsidR="00FD4D37" w:rsidRDefault="0097152E">
      <w:pPr>
        <w:spacing w:after="0" w:line="259" w:lineRule="auto"/>
        <w:ind w:left="422" w:firstLine="0"/>
        <w:jc w:val="left"/>
      </w:pPr>
      <w:r>
        <w:t xml:space="preserve">                                                                   </w:t>
      </w:r>
    </w:p>
    <w:tbl>
      <w:tblPr>
        <w:tblStyle w:val="TableGrid"/>
        <w:tblW w:w="12604" w:type="dxa"/>
        <w:tblInd w:w="1406" w:type="dxa"/>
        <w:tblCellMar>
          <w:top w:w="64" w:type="dxa"/>
          <w:left w:w="106" w:type="dxa"/>
          <w:right w:w="115" w:type="dxa"/>
        </w:tblCellMar>
        <w:tblLook w:val="04A0" w:firstRow="1" w:lastRow="0" w:firstColumn="1" w:lastColumn="0" w:noHBand="0" w:noVBand="1"/>
      </w:tblPr>
      <w:tblGrid>
        <w:gridCol w:w="6764"/>
        <w:gridCol w:w="1567"/>
        <w:gridCol w:w="2268"/>
        <w:gridCol w:w="2005"/>
      </w:tblGrid>
      <w:tr w:rsidR="00FD4D37" w14:paraId="55929182" w14:textId="77777777">
        <w:trPr>
          <w:trHeight w:val="542"/>
        </w:trPr>
        <w:tc>
          <w:tcPr>
            <w:tcW w:w="6763" w:type="dxa"/>
            <w:vMerge w:val="restart"/>
            <w:tcBorders>
              <w:top w:val="single" w:sz="4" w:space="0" w:color="000000"/>
              <w:left w:val="single" w:sz="4" w:space="0" w:color="000000"/>
              <w:bottom w:val="single" w:sz="4" w:space="0" w:color="000000"/>
              <w:right w:val="single" w:sz="4" w:space="0" w:color="000000"/>
            </w:tcBorders>
            <w:shd w:val="clear" w:color="auto" w:fill="EAF0DD"/>
          </w:tcPr>
          <w:p w14:paraId="04125A80" w14:textId="77777777" w:rsidR="00FD4D37" w:rsidRDefault="0097152E">
            <w:pPr>
              <w:spacing w:after="0" w:line="259" w:lineRule="auto"/>
              <w:ind w:left="7" w:firstLine="0"/>
              <w:jc w:val="center"/>
            </w:pPr>
            <w:r>
              <w:t xml:space="preserve">ზოგადი ინფორმაცია </w:t>
            </w:r>
          </w:p>
        </w:tc>
        <w:tc>
          <w:tcPr>
            <w:tcW w:w="1567" w:type="dxa"/>
            <w:tcBorders>
              <w:top w:val="single" w:sz="4" w:space="0" w:color="000000"/>
              <w:left w:val="single" w:sz="4" w:space="0" w:color="000000"/>
              <w:bottom w:val="single" w:sz="4" w:space="0" w:color="000000"/>
              <w:right w:val="nil"/>
            </w:tcBorders>
            <w:shd w:val="clear" w:color="auto" w:fill="EAF0DD"/>
          </w:tcPr>
          <w:p w14:paraId="4F2694B9" w14:textId="77777777" w:rsidR="00FD4D37" w:rsidRDefault="00FD4D37">
            <w:pPr>
              <w:spacing w:after="160" w:line="259" w:lineRule="auto"/>
              <w:ind w:left="0" w:firstLine="0"/>
              <w:jc w:val="left"/>
            </w:pPr>
          </w:p>
        </w:tc>
        <w:tc>
          <w:tcPr>
            <w:tcW w:w="2268" w:type="dxa"/>
            <w:tcBorders>
              <w:top w:val="single" w:sz="4" w:space="0" w:color="000000"/>
              <w:left w:val="nil"/>
              <w:bottom w:val="single" w:sz="4" w:space="0" w:color="000000"/>
              <w:right w:val="nil"/>
            </w:tcBorders>
            <w:shd w:val="clear" w:color="auto" w:fill="EAF0DD"/>
          </w:tcPr>
          <w:p w14:paraId="16246E34" w14:textId="77777777" w:rsidR="00FD4D37" w:rsidRDefault="0097152E">
            <w:pPr>
              <w:spacing w:after="0" w:line="259" w:lineRule="auto"/>
              <w:ind w:left="583" w:firstLine="0"/>
              <w:jc w:val="left"/>
            </w:pPr>
            <w:r>
              <w:t xml:space="preserve">შესაბამისობა </w:t>
            </w:r>
          </w:p>
        </w:tc>
        <w:tc>
          <w:tcPr>
            <w:tcW w:w="2005" w:type="dxa"/>
            <w:tcBorders>
              <w:top w:val="single" w:sz="4" w:space="0" w:color="000000"/>
              <w:left w:val="nil"/>
              <w:bottom w:val="single" w:sz="4" w:space="0" w:color="000000"/>
              <w:right w:val="single" w:sz="4" w:space="0" w:color="000000"/>
            </w:tcBorders>
            <w:shd w:val="clear" w:color="auto" w:fill="EAF0DD"/>
          </w:tcPr>
          <w:p w14:paraId="0EA47113" w14:textId="77777777" w:rsidR="00FD4D37" w:rsidRDefault="00FD4D37">
            <w:pPr>
              <w:spacing w:after="160" w:line="259" w:lineRule="auto"/>
              <w:ind w:left="0" w:firstLine="0"/>
              <w:jc w:val="left"/>
            </w:pPr>
          </w:p>
        </w:tc>
      </w:tr>
      <w:tr w:rsidR="00FD4D37" w14:paraId="6DB3BEA0" w14:textId="77777777">
        <w:trPr>
          <w:trHeight w:val="544"/>
        </w:trPr>
        <w:tc>
          <w:tcPr>
            <w:tcW w:w="0" w:type="auto"/>
            <w:vMerge/>
            <w:tcBorders>
              <w:top w:val="nil"/>
              <w:left w:val="single" w:sz="4" w:space="0" w:color="000000"/>
              <w:bottom w:val="single" w:sz="4" w:space="0" w:color="000000"/>
              <w:right w:val="single" w:sz="4" w:space="0" w:color="000000"/>
            </w:tcBorders>
          </w:tcPr>
          <w:p w14:paraId="72E51D7D" w14:textId="77777777" w:rsidR="00FD4D37" w:rsidRDefault="00FD4D37">
            <w:pPr>
              <w:spacing w:after="160" w:line="259" w:lineRule="auto"/>
              <w:ind w:left="0" w:firstLine="0"/>
              <w:jc w:val="left"/>
            </w:pPr>
          </w:p>
        </w:tc>
        <w:tc>
          <w:tcPr>
            <w:tcW w:w="1567" w:type="dxa"/>
            <w:tcBorders>
              <w:top w:val="single" w:sz="4" w:space="0" w:color="000000"/>
              <w:left w:val="single" w:sz="4" w:space="0" w:color="000000"/>
              <w:bottom w:val="single" w:sz="4" w:space="0" w:color="000000"/>
              <w:right w:val="single" w:sz="4" w:space="0" w:color="000000"/>
            </w:tcBorders>
            <w:shd w:val="clear" w:color="auto" w:fill="EAF0DD"/>
          </w:tcPr>
          <w:p w14:paraId="5AA92883" w14:textId="77777777" w:rsidR="00FD4D37" w:rsidRDefault="0097152E">
            <w:pPr>
              <w:spacing w:after="0" w:line="259" w:lineRule="auto"/>
              <w:ind w:left="10" w:firstLine="0"/>
              <w:jc w:val="center"/>
            </w:pPr>
            <w:r>
              <w:t xml:space="preserve">დიახ </w:t>
            </w: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26841D35" w14:textId="77777777" w:rsidR="00FD4D37" w:rsidRDefault="0097152E">
            <w:pPr>
              <w:spacing w:after="0" w:line="259" w:lineRule="auto"/>
              <w:ind w:left="8" w:firstLine="0"/>
              <w:jc w:val="center"/>
            </w:pPr>
            <w:r>
              <w:t xml:space="preserve">ნაწილობრივ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35613825" w14:textId="77777777" w:rsidR="00FD4D37" w:rsidRDefault="0097152E">
            <w:pPr>
              <w:spacing w:after="0" w:line="259" w:lineRule="auto"/>
              <w:ind w:left="11" w:firstLine="0"/>
              <w:jc w:val="center"/>
            </w:pPr>
            <w:r>
              <w:t xml:space="preserve">არა </w:t>
            </w:r>
          </w:p>
        </w:tc>
      </w:tr>
      <w:tr w:rsidR="00FD4D37" w14:paraId="71E3C4F9" w14:textId="77777777">
        <w:trPr>
          <w:trHeight w:val="542"/>
        </w:trPr>
        <w:tc>
          <w:tcPr>
            <w:tcW w:w="6763" w:type="dxa"/>
            <w:tcBorders>
              <w:top w:val="single" w:sz="4" w:space="0" w:color="000000"/>
              <w:left w:val="single" w:sz="4" w:space="0" w:color="000000"/>
              <w:bottom w:val="single" w:sz="4" w:space="0" w:color="000000"/>
              <w:right w:val="single" w:sz="4" w:space="0" w:color="000000"/>
            </w:tcBorders>
            <w:shd w:val="clear" w:color="auto" w:fill="EAF0DD"/>
          </w:tcPr>
          <w:p w14:paraId="23A50281" w14:textId="77777777" w:rsidR="00FD4D37" w:rsidRDefault="0097152E">
            <w:pPr>
              <w:spacing w:after="0" w:line="259" w:lineRule="auto"/>
              <w:ind w:left="0" w:firstLine="0"/>
              <w:jc w:val="left"/>
            </w:pPr>
            <w:r>
              <w:t xml:space="preserve">საგანმანათლებლო დაწესებულების სახელწოდება </w:t>
            </w:r>
          </w:p>
        </w:tc>
        <w:tc>
          <w:tcPr>
            <w:tcW w:w="1567" w:type="dxa"/>
            <w:tcBorders>
              <w:top w:val="single" w:sz="4" w:space="0" w:color="000000"/>
              <w:left w:val="single" w:sz="4" w:space="0" w:color="000000"/>
              <w:bottom w:val="single" w:sz="4" w:space="0" w:color="000000"/>
              <w:right w:val="single" w:sz="4" w:space="0" w:color="000000"/>
            </w:tcBorders>
            <w:shd w:val="clear" w:color="auto" w:fill="EAF0DD"/>
          </w:tcPr>
          <w:p w14:paraId="0C5DC471" w14:textId="77777777" w:rsidR="00FD4D37" w:rsidRDefault="0097152E">
            <w:pPr>
              <w:spacing w:after="0" w:line="259" w:lineRule="auto"/>
              <w:ind w:left="2"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0445D1A9" w14:textId="77777777" w:rsidR="00FD4D37" w:rsidRDefault="0097152E">
            <w:pPr>
              <w:spacing w:after="0" w:line="259" w:lineRule="auto"/>
              <w:ind w:left="2" w:firstLine="0"/>
              <w:jc w:val="left"/>
            </w:pP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0588F320" w14:textId="77777777" w:rsidR="00FD4D37" w:rsidRDefault="0097152E">
            <w:pPr>
              <w:spacing w:after="0" w:line="259" w:lineRule="auto"/>
              <w:ind w:left="2" w:firstLine="0"/>
              <w:jc w:val="left"/>
            </w:pPr>
            <w:r>
              <w:t xml:space="preserve"> </w:t>
            </w:r>
          </w:p>
        </w:tc>
      </w:tr>
      <w:tr w:rsidR="00FD4D37" w14:paraId="4FF215D6" w14:textId="77777777">
        <w:trPr>
          <w:trHeight w:val="544"/>
        </w:trPr>
        <w:tc>
          <w:tcPr>
            <w:tcW w:w="6763" w:type="dxa"/>
            <w:tcBorders>
              <w:top w:val="single" w:sz="4" w:space="0" w:color="000000"/>
              <w:left w:val="single" w:sz="4" w:space="0" w:color="000000"/>
              <w:bottom w:val="single" w:sz="4" w:space="0" w:color="000000"/>
              <w:right w:val="single" w:sz="4" w:space="0" w:color="000000"/>
            </w:tcBorders>
            <w:shd w:val="clear" w:color="auto" w:fill="EAF0DD"/>
          </w:tcPr>
          <w:p w14:paraId="4A08870F" w14:textId="77777777" w:rsidR="00FD4D37" w:rsidRDefault="0097152E">
            <w:pPr>
              <w:spacing w:after="0" w:line="259" w:lineRule="auto"/>
              <w:ind w:left="0" w:firstLine="0"/>
              <w:jc w:val="left"/>
            </w:pPr>
            <w:r>
              <w:t xml:space="preserve">მოდულური პროგრამის დასახელება   </w:t>
            </w:r>
          </w:p>
        </w:tc>
        <w:tc>
          <w:tcPr>
            <w:tcW w:w="1567"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44321501" w14:textId="77777777" w:rsidR="00FD4D37" w:rsidRDefault="0097152E">
            <w:pPr>
              <w:spacing w:after="6" w:line="259" w:lineRule="auto"/>
              <w:ind w:left="2" w:firstLine="0"/>
              <w:jc w:val="left"/>
            </w:pPr>
            <w:r>
              <w:t xml:space="preserve"> </w:t>
            </w:r>
          </w:p>
          <w:p w14:paraId="505C96F0" w14:textId="77777777" w:rsidR="00FD4D37" w:rsidRDefault="0097152E">
            <w:pPr>
              <w:spacing w:after="0" w:line="259" w:lineRule="auto"/>
              <w:ind w:left="2"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0B174B49" w14:textId="77777777" w:rsidR="00FD4D37" w:rsidRDefault="0097152E">
            <w:pPr>
              <w:spacing w:after="0" w:line="259" w:lineRule="auto"/>
              <w:ind w:left="2" w:firstLine="0"/>
              <w:jc w:val="left"/>
            </w:pP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17AFD7AF" w14:textId="77777777" w:rsidR="00FD4D37" w:rsidRDefault="0097152E">
            <w:pPr>
              <w:spacing w:after="0" w:line="259" w:lineRule="auto"/>
              <w:ind w:left="2" w:firstLine="0"/>
              <w:jc w:val="left"/>
            </w:pPr>
            <w:r>
              <w:t xml:space="preserve"> </w:t>
            </w:r>
          </w:p>
        </w:tc>
      </w:tr>
      <w:tr w:rsidR="00FD4D37" w14:paraId="6DAD0BD3" w14:textId="77777777">
        <w:trPr>
          <w:trHeight w:val="544"/>
        </w:trPr>
        <w:tc>
          <w:tcPr>
            <w:tcW w:w="6763" w:type="dxa"/>
            <w:tcBorders>
              <w:top w:val="single" w:sz="4" w:space="0" w:color="000000"/>
              <w:left w:val="single" w:sz="4" w:space="0" w:color="000000"/>
              <w:bottom w:val="single" w:sz="4" w:space="0" w:color="000000"/>
              <w:right w:val="single" w:sz="4" w:space="0" w:color="000000"/>
            </w:tcBorders>
            <w:shd w:val="clear" w:color="auto" w:fill="EAF0DD"/>
          </w:tcPr>
          <w:p w14:paraId="153C949A" w14:textId="77777777" w:rsidR="00FD4D37" w:rsidRDefault="0097152E">
            <w:pPr>
              <w:spacing w:after="0" w:line="259" w:lineRule="auto"/>
              <w:ind w:left="0" w:firstLine="0"/>
              <w:jc w:val="left"/>
            </w:pPr>
            <w:r>
              <w:t xml:space="preserve">მოდულის დასახელება და სარეგისტრაციო ნომერი </w:t>
            </w:r>
          </w:p>
        </w:tc>
        <w:tc>
          <w:tcPr>
            <w:tcW w:w="1567" w:type="dxa"/>
            <w:tcBorders>
              <w:top w:val="single" w:sz="4" w:space="0" w:color="000000"/>
              <w:left w:val="single" w:sz="4" w:space="0" w:color="000000"/>
              <w:bottom w:val="single" w:sz="4" w:space="0" w:color="000000"/>
              <w:right w:val="single" w:sz="4" w:space="0" w:color="000000"/>
            </w:tcBorders>
            <w:shd w:val="clear" w:color="auto" w:fill="EAF0DD"/>
          </w:tcPr>
          <w:p w14:paraId="501D93F6" w14:textId="77777777" w:rsidR="00FD4D37" w:rsidRDefault="00FD4D3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19C2312A" w14:textId="77777777" w:rsidR="00FD4D37" w:rsidRDefault="0097152E">
            <w:pPr>
              <w:spacing w:after="0" w:line="259" w:lineRule="auto"/>
              <w:ind w:left="2" w:firstLine="0"/>
              <w:jc w:val="left"/>
            </w:pP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49E4E835" w14:textId="77777777" w:rsidR="00FD4D37" w:rsidRDefault="0097152E">
            <w:pPr>
              <w:spacing w:after="0" w:line="259" w:lineRule="auto"/>
              <w:ind w:left="2" w:firstLine="0"/>
              <w:jc w:val="left"/>
            </w:pPr>
            <w:r>
              <w:t xml:space="preserve"> </w:t>
            </w:r>
          </w:p>
        </w:tc>
      </w:tr>
      <w:tr w:rsidR="00FD4D37" w14:paraId="70796DF9" w14:textId="77777777">
        <w:trPr>
          <w:trHeight w:val="542"/>
        </w:trPr>
        <w:tc>
          <w:tcPr>
            <w:tcW w:w="6763" w:type="dxa"/>
            <w:tcBorders>
              <w:top w:val="single" w:sz="4" w:space="0" w:color="000000"/>
              <w:left w:val="single" w:sz="4" w:space="0" w:color="000000"/>
              <w:bottom w:val="single" w:sz="4" w:space="0" w:color="000000"/>
              <w:right w:val="single" w:sz="4" w:space="0" w:color="000000"/>
            </w:tcBorders>
            <w:shd w:val="clear" w:color="auto" w:fill="EAF0DD"/>
          </w:tcPr>
          <w:p w14:paraId="22AB7DF0" w14:textId="77777777" w:rsidR="00FD4D37" w:rsidRDefault="0097152E">
            <w:pPr>
              <w:spacing w:after="0" w:line="259" w:lineRule="auto"/>
              <w:ind w:left="0" w:firstLine="0"/>
              <w:jc w:val="left"/>
            </w:pPr>
            <w:r>
              <w:t xml:space="preserve">შეფასების მიმართულება </w:t>
            </w:r>
          </w:p>
        </w:tc>
        <w:tc>
          <w:tcPr>
            <w:tcW w:w="1567"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280B2366" w14:textId="77777777" w:rsidR="00FD4D37" w:rsidRDefault="0097152E">
            <w:pPr>
              <w:spacing w:line="259" w:lineRule="auto"/>
              <w:ind w:left="2" w:firstLine="0"/>
              <w:jc w:val="left"/>
            </w:pPr>
            <w:r>
              <w:t xml:space="preserve"> </w:t>
            </w:r>
          </w:p>
          <w:p w14:paraId="4E59D745" w14:textId="77777777" w:rsidR="00FD4D37" w:rsidRDefault="0097152E">
            <w:pPr>
              <w:spacing w:after="0" w:line="259" w:lineRule="auto"/>
              <w:ind w:left="2"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67A45C63" w14:textId="77777777" w:rsidR="00FD4D37" w:rsidRDefault="0097152E">
            <w:pPr>
              <w:spacing w:after="0" w:line="259" w:lineRule="auto"/>
              <w:ind w:left="2" w:firstLine="0"/>
              <w:jc w:val="left"/>
            </w:pP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27793881" w14:textId="77777777" w:rsidR="00FD4D37" w:rsidRDefault="0097152E">
            <w:pPr>
              <w:spacing w:after="0" w:line="259" w:lineRule="auto"/>
              <w:ind w:left="2" w:firstLine="0"/>
              <w:jc w:val="left"/>
            </w:pPr>
            <w:r>
              <w:t xml:space="preserve"> </w:t>
            </w:r>
          </w:p>
        </w:tc>
      </w:tr>
      <w:tr w:rsidR="00FD4D37" w14:paraId="1996046A" w14:textId="77777777">
        <w:trPr>
          <w:trHeight w:val="592"/>
        </w:trPr>
        <w:tc>
          <w:tcPr>
            <w:tcW w:w="6763" w:type="dxa"/>
            <w:tcBorders>
              <w:top w:val="single" w:sz="4" w:space="0" w:color="000000"/>
              <w:left w:val="single" w:sz="4" w:space="0" w:color="000000"/>
              <w:bottom w:val="single" w:sz="4" w:space="0" w:color="000000"/>
              <w:right w:val="single" w:sz="4" w:space="0" w:color="000000"/>
            </w:tcBorders>
            <w:shd w:val="clear" w:color="auto" w:fill="EAF0DD"/>
          </w:tcPr>
          <w:p w14:paraId="7D7CE3BD" w14:textId="77777777" w:rsidR="00FD4D37" w:rsidRDefault="0097152E">
            <w:pPr>
              <w:spacing w:after="0" w:line="259" w:lineRule="auto"/>
              <w:ind w:left="0" w:firstLine="0"/>
              <w:jc w:val="left"/>
            </w:pPr>
            <w:r>
              <w:t xml:space="preserve">შეფასების ინსტრუმენტი </w:t>
            </w:r>
          </w:p>
        </w:tc>
        <w:tc>
          <w:tcPr>
            <w:tcW w:w="1567" w:type="dxa"/>
            <w:tcBorders>
              <w:top w:val="single" w:sz="4" w:space="0" w:color="000000"/>
              <w:left w:val="single" w:sz="4" w:space="0" w:color="000000"/>
              <w:bottom w:val="single" w:sz="4" w:space="0" w:color="000000"/>
              <w:right w:val="single" w:sz="4" w:space="0" w:color="000000"/>
            </w:tcBorders>
            <w:shd w:val="clear" w:color="auto" w:fill="EAF0DD"/>
            <w:vAlign w:val="bottom"/>
          </w:tcPr>
          <w:p w14:paraId="3B39B449" w14:textId="77777777" w:rsidR="00FD4D37" w:rsidRDefault="0097152E">
            <w:pPr>
              <w:spacing w:after="0" w:line="259" w:lineRule="auto"/>
              <w:ind w:left="2"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2FC61A47" w14:textId="77777777" w:rsidR="00FD4D37" w:rsidRDefault="0097152E">
            <w:pPr>
              <w:spacing w:after="0" w:line="259" w:lineRule="auto"/>
              <w:ind w:left="2" w:firstLine="0"/>
              <w:jc w:val="left"/>
            </w:pP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5DEAF3C0" w14:textId="77777777" w:rsidR="00FD4D37" w:rsidRDefault="0097152E">
            <w:pPr>
              <w:spacing w:after="0" w:line="259" w:lineRule="auto"/>
              <w:ind w:left="2" w:firstLine="0"/>
              <w:jc w:val="left"/>
            </w:pPr>
            <w:r>
              <w:t xml:space="preserve"> </w:t>
            </w:r>
          </w:p>
        </w:tc>
      </w:tr>
      <w:tr w:rsidR="00FD4D37" w14:paraId="43175790" w14:textId="77777777">
        <w:trPr>
          <w:trHeight w:val="542"/>
        </w:trPr>
        <w:tc>
          <w:tcPr>
            <w:tcW w:w="6763" w:type="dxa"/>
            <w:tcBorders>
              <w:top w:val="single" w:sz="4" w:space="0" w:color="000000"/>
              <w:left w:val="single" w:sz="4" w:space="0" w:color="000000"/>
              <w:bottom w:val="single" w:sz="4" w:space="0" w:color="000000"/>
              <w:right w:val="single" w:sz="4" w:space="0" w:color="000000"/>
            </w:tcBorders>
            <w:shd w:val="clear" w:color="auto" w:fill="EAF0DD"/>
          </w:tcPr>
          <w:p w14:paraId="2B340D0F" w14:textId="77777777" w:rsidR="00FD4D37" w:rsidRDefault="0097152E">
            <w:pPr>
              <w:spacing w:after="0" w:line="259" w:lineRule="auto"/>
              <w:ind w:left="0" w:firstLine="0"/>
              <w:jc w:val="left"/>
            </w:pPr>
            <w:r>
              <w:t xml:space="preserve">პროფესიული განათლების მასწავლებლის სახელი და გვარი    </w:t>
            </w:r>
          </w:p>
        </w:tc>
        <w:tc>
          <w:tcPr>
            <w:tcW w:w="1567" w:type="dxa"/>
            <w:tcBorders>
              <w:top w:val="single" w:sz="4" w:space="0" w:color="000000"/>
              <w:left w:val="single" w:sz="4" w:space="0" w:color="000000"/>
              <w:bottom w:val="single" w:sz="4" w:space="0" w:color="000000"/>
              <w:right w:val="single" w:sz="4" w:space="0" w:color="000000"/>
            </w:tcBorders>
            <w:shd w:val="clear" w:color="auto" w:fill="EAF0DD"/>
          </w:tcPr>
          <w:p w14:paraId="06E5B4EC" w14:textId="77777777" w:rsidR="00FD4D37" w:rsidRDefault="00FD4D37">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EAF0DD"/>
          </w:tcPr>
          <w:p w14:paraId="355A6540" w14:textId="77777777" w:rsidR="00FD4D37" w:rsidRDefault="0097152E">
            <w:pPr>
              <w:spacing w:after="0" w:line="259" w:lineRule="auto"/>
              <w:ind w:left="2" w:firstLine="0"/>
              <w:jc w:val="left"/>
            </w:pPr>
            <w: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EAF0DD"/>
          </w:tcPr>
          <w:p w14:paraId="67EB25D5" w14:textId="77777777" w:rsidR="00FD4D37" w:rsidRDefault="0097152E">
            <w:pPr>
              <w:spacing w:after="0" w:line="259" w:lineRule="auto"/>
              <w:ind w:left="2" w:firstLine="0"/>
              <w:jc w:val="left"/>
            </w:pPr>
            <w:r>
              <w:t xml:space="preserve"> </w:t>
            </w:r>
          </w:p>
        </w:tc>
      </w:tr>
    </w:tbl>
    <w:p w14:paraId="7186FA76" w14:textId="77777777" w:rsidR="00FD4D37" w:rsidRDefault="00FD4D37">
      <w:pPr>
        <w:spacing w:after="0" w:line="259" w:lineRule="auto"/>
        <w:ind w:left="-710" w:right="889" w:firstLine="0"/>
        <w:jc w:val="left"/>
      </w:pPr>
    </w:p>
    <w:tbl>
      <w:tblPr>
        <w:tblStyle w:val="TableGrid"/>
        <w:tblW w:w="14566" w:type="dxa"/>
        <w:tblInd w:w="673" w:type="dxa"/>
        <w:tblCellMar>
          <w:top w:w="52" w:type="dxa"/>
          <w:left w:w="107" w:type="dxa"/>
          <w:right w:w="48" w:type="dxa"/>
        </w:tblCellMar>
        <w:tblLook w:val="04A0" w:firstRow="1" w:lastRow="0" w:firstColumn="1" w:lastColumn="0" w:noHBand="0" w:noVBand="1"/>
      </w:tblPr>
      <w:tblGrid>
        <w:gridCol w:w="533"/>
        <w:gridCol w:w="11249"/>
        <w:gridCol w:w="723"/>
        <w:gridCol w:w="992"/>
        <w:gridCol w:w="1069"/>
      </w:tblGrid>
      <w:tr w:rsidR="00FD4D37" w14:paraId="65B4395C" w14:textId="77777777">
        <w:trPr>
          <w:trHeight w:val="712"/>
        </w:trPr>
        <w:tc>
          <w:tcPr>
            <w:tcW w:w="14566" w:type="dxa"/>
            <w:gridSpan w:val="5"/>
            <w:tcBorders>
              <w:top w:val="single" w:sz="4" w:space="0" w:color="9BBA58"/>
              <w:left w:val="single" w:sz="4" w:space="0" w:color="9BBA58"/>
              <w:bottom w:val="single" w:sz="4" w:space="0" w:color="9BBA58"/>
              <w:right w:val="single" w:sz="4" w:space="0" w:color="9BBA58"/>
            </w:tcBorders>
            <w:shd w:val="clear" w:color="auto" w:fill="9BBA58"/>
          </w:tcPr>
          <w:p w14:paraId="62438830" w14:textId="77777777" w:rsidR="00FD4D37" w:rsidRDefault="0097152E">
            <w:pPr>
              <w:spacing w:after="0" w:line="259" w:lineRule="auto"/>
              <w:ind w:left="1" w:firstLine="0"/>
              <w:jc w:val="center"/>
            </w:pPr>
            <w:r>
              <w:rPr>
                <w:sz w:val="24"/>
              </w:rPr>
              <w:lastRenderedPageBreak/>
              <w:t xml:space="preserve"> </w:t>
            </w:r>
          </w:p>
          <w:p w14:paraId="53CC7513" w14:textId="77777777" w:rsidR="00FD4D37" w:rsidRDefault="0097152E">
            <w:pPr>
              <w:spacing w:after="0" w:line="259" w:lineRule="auto"/>
              <w:ind w:left="1" w:firstLine="0"/>
              <w:jc w:val="center"/>
            </w:pPr>
            <w:r>
              <w:rPr>
                <w:sz w:val="24"/>
              </w:rPr>
              <w:t xml:space="preserve"> </w:t>
            </w:r>
          </w:p>
        </w:tc>
      </w:tr>
      <w:tr w:rsidR="00FD4D37" w14:paraId="124CF1C2" w14:textId="77777777" w:rsidTr="0060017E">
        <w:trPr>
          <w:trHeight w:val="958"/>
        </w:trPr>
        <w:tc>
          <w:tcPr>
            <w:tcW w:w="533" w:type="dxa"/>
            <w:tcBorders>
              <w:top w:val="single" w:sz="4" w:space="0" w:color="9BBA58"/>
              <w:left w:val="single" w:sz="4" w:space="0" w:color="C2D59B"/>
              <w:bottom w:val="single" w:sz="4" w:space="0" w:color="C2D59B"/>
              <w:right w:val="single" w:sz="4" w:space="0" w:color="C2D59B"/>
            </w:tcBorders>
            <w:shd w:val="clear" w:color="auto" w:fill="EAF0DD"/>
          </w:tcPr>
          <w:p w14:paraId="4E0967FF" w14:textId="77777777" w:rsidR="00FD4D37" w:rsidRDefault="0097152E">
            <w:pPr>
              <w:spacing w:after="0" w:line="259" w:lineRule="auto"/>
              <w:ind w:left="0" w:firstLine="0"/>
              <w:jc w:val="left"/>
            </w:pPr>
            <w:r>
              <w:rPr>
                <w:sz w:val="24"/>
              </w:rPr>
              <w:t xml:space="preserve"> </w:t>
            </w:r>
          </w:p>
        </w:tc>
        <w:tc>
          <w:tcPr>
            <w:tcW w:w="11249" w:type="dxa"/>
            <w:tcBorders>
              <w:top w:val="single" w:sz="4" w:space="0" w:color="9BBA58"/>
              <w:left w:val="single" w:sz="4" w:space="0" w:color="C2D59B"/>
              <w:bottom w:val="single" w:sz="4" w:space="0" w:color="C2D59B"/>
              <w:right w:val="single" w:sz="4" w:space="0" w:color="C2D59B"/>
            </w:tcBorders>
            <w:shd w:val="clear" w:color="auto" w:fill="EAF0DD"/>
          </w:tcPr>
          <w:p w14:paraId="59E778DA" w14:textId="77777777" w:rsidR="00FD4D37" w:rsidRDefault="0097152E">
            <w:pPr>
              <w:spacing w:after="0" w:line="259" w:lineRule="auto"/>
              <w:ind w:left="1" w:firstLine="0"/>
              <w:jc w:val="left"/>
            </w:pPr>
            <w:r>
              <w:rPr>
                <w:sz w:val="24"/>
              </w:rPr>
              <w:t xml:space="preserve">                                                      </w:t>
            </w:r>
          </w:p>
          <w:p w14:paraId="20142D85" w14:textId="77777777" w:rsidR="00FD4D37" w:rsidRDefault="0097152E">
            <w:pPr>
              <w:spacing w:after="0" w:line="259" w:lineRule="auto"/>
              <w:ind w:left="1" w:firstLine="0"/>
              <w:jc w:val="left"/>
            </w:pPr>
            <w:r>
              <w:rPr>
                <w:sz w:val="24"/>
              </w:rPr>
              <w:t xml:space="preserve">                                                         შეფასების  ინსტრუმენტის  ტექნიკური </w:t>
            </w:r>
            <w:r>
              <w:rPr>
                <w:rFonts w:ascii="Calibri" w:eastAsia="Calibri" w:hAnsi="Calibri" w:cs="Calibri"/>
                <w:b/>
                <w:sz w:val="24"/>
              </w:rPr>
              <w:t xml:space="preserve"> </w:t>
            </w:r>
            <w:r>
              <w:rPr>
                <w:sz w:val="24"/>
              </w:rPr>
              <w:t>მხარე</w:t>
            </w:r>
            <w:r>
              <w:rPr>
                <w:rFonts w:ascii="Calibri" w:eastAsia="Calibri" w:hAnsi="Calibri" w:cs="Calibri"/>
                <w:b/>
                <w:sz w:val="24"/>
              </w:rPr>
              <w:t xml:space="preserve">  </w:t>
            </w:r>
            <w:r>
              <w:rPr>
                <w:sz w:val="24"/>
              </w:rPr>
              <w:t xml:space="preserve"> </w:t>
            </w:r>
          </w:p>
        </w:tc>
        <w:tc>
          <w:tcPr>
            <w:tcW w:w="723" w:type="dxa"/>
            <w:tcBorders>
              <w:top w:val="single" w:sz="4" w:space="0" w:color="9BBA58"/>
              <w:left w:val="single" w:sz="4" w:space="0" w:color="C2D59B"/>
              <w:bottom w:val="single" w:sz="4" w:space="0" w:color="C2D59B"/>
              <w:right w:val="single" w:sz="4" w:space="0" w:color="C2D59B"/>
            </w:tcBorders>
            <w:shd w:val="clear" w:color="auto" w:fill="EAF0DD"/>
          </w:tcPr>
          <w:p w14:paraId="4123177D" w14:textId="77777777" w:rsidR="00FD4D37" w:rsidRDefault="0097152E">
            <w:pPr>
              <w:spacing w:after="0" w:line="259" w:lineRule="auto"/>
              <w:ind w:left="1" w:firstLine="0"/>
              <w:jc w:val="left"/>
            </w:pPr>
            <w:r>
              <w:rPr>
                <w:sz w:val="24"/>
              </w:rPr>
              <w:t xml:space="preserve">დიახ </w:t>
            </w:r>
          </w:p>
        </w:tc>
        <w:tc>
          <w:tcPr>
            <w:tcW w:w="992" w:type="dxa"/>
            <w:tcBorders>
              <w:top w:val="single" w:sz="4" w:space="0" w:color="9BBA58"/>
              <w:left w:val="single" w:sz="4" w:space="0" w:color="C2D59B"/>
              <w:bottom w:val="single" w:sz="4" w:space="0" w:color="C2D59B"/>
              <w:right w:val="single" w:sz="4" w:space="0" w:color="C2D59B"/>
            </w:tcBorders>
            <w:shd w:val="clear" w:color="auto" w:fill="EAF0DD"/>
          </w:tcPr>
          <w:p w14:paraId="7A48FDE2" w14:textId="77777777" w:rsidR="00FD4D37" w:rsidRDefault="0097152E">
            <w:pPr>
              <w:spacing w:after="0" w:line="239" w:lineRule="auto"/>
              <w:ind w:left="1" w:firstLine="0"/>
              <w:jc w:val="left"/>
            </w:pPr>
            <w:r>
              <w:rPr>
                <w:sz w:val="24"/>
              </w:rPr>
              <w:t>ნაწი ლობ</w:t>
            </w:r>
          </w:p>
          <w:p w14:paraId="5D40C162" w14:textId="77777777" w:rsidR="00FD4D37" w:rsidRDefault="0097152E">
            <w:pPr>
              <w:spacing w:after="0" w:line="259" w:lineRule="auto"/>
              <w:ind w:left="1" w:firstLine="0"/>
              <w:jc w:val="left"/>
            </w:pPr>
            <w:r>
              <w:rPr>
                <w:sz w:val="24"/>
              </w:rPr>
              <w:t xml:space="preserve">რივ </w:t>
            </w:r>
          </w:p>
        </w:tc>
        <w:tc>
          <w:tcPr>
            <w:tcW w:w="1069" w:type="dxa"/>
            <w:tcBorders>
              <w:top w:val="single" w:sz="4" w:space="0" w:color="9BBA58"/>
              <w:left w:val="single" w:sz="4" w:space="0" w:color="C2D59B"/>
              <w:bottom w:val="single" w:sz="4" w:space="0" w:color="C2D59B"/>
              <w:right w:val="single" w:sz="4" w:space="0" w:color="C2D59B"/>
            </w:tcBorders>
            <w:shd w:val="clear" w:color="auto" w:fill="EAF0DD"/>
          </w:tcPr>
          <w:p w14:paraId="1847B73A" w14:textId="77777777" w:rsidR="00FD4D37" w:rsidRDefault="0097152E">
            <w:pPr>
              <w:spacing w:after="0" w:line="259" w:lineRule="auto"/>
              <w:ind w:left="1" w:firstLine="0"/>
              <w:jc w:val="left"/>
            </w:pPr>
            <w:r>
              <w:rPr>
                <w:sz w:val="24"/>
              </w:rPr>
              <w:t xml:space="preserve">არა </w:t>
            </w:r>
          </w:p>
        </w:tc>
      </w:tr>
      <w:tr w:rsidR="00FD4D37" w14:paraId="051BDC35" w14:textId="77777777" w:rsidTr="0060017E">
        <w:trPr>
          <w:trHeight w:val="960"/>
        </w:trPr>
        <w:tc>
          <w:tcPr>
            <w:tcW w:w="533" w:type="dxa"/>
            <w:tcBorders>
              <w:top w:val="single" w:sz="4" w:space="0" w:color="C2D59B"/>
              <w:left w:val="single" w:sz="4" w:space="0" w:color="C2D59B"/>
              <w:bottom w:val="single" w:sz="4" w:space="0" w:color="C2D59B"/>
              <w:right w:val="single" w:sz="4" w:space="0" w:color="C2D59B"/>
            </w:tcBorders>
          </w:tcPr>
          <w:p w14:paraId="2CE3501B" w14:textId="77777777" w:rsidR="00FD4D37" w:rsidRDefault="0097152E">
            <w:pPr>
              <w:spacing w:after="0" w:line="259" w:lineRule="auto"/>
              <w:ind w:left="0" w:firstLine="0"/>
              <w:jc w:val="left"/>
            </w:pPr>
            <w:r>
              <w:rPr>
                <w:sz w:val="24"/>
              </w:rPr>
              <w:t xml:space="preserve">1. </w:t>
            </w:r>
          </w:p>
        </w:tc>
        <w:tc>
          <w:tcPr>
            <w:tcW w:w="11249" w:type="dxa"/>
            <w:tcBorders>
              <w:top w:val="single" w:sz="4" w:space="0" w:color="C2D59B"/>
              <w:left w:val="single" w:sz="4" w:space="0" w:color="C2D59B"/>
              <w:bottom w:val="single" w:sz="4" w:space="0" w:color="C2D59B"/>
              <w:right w:val="single" w:sz="4" w:space="0" w:color="C2D59B"/>
            </w:tcBorders>
          </w:tcPr>
          <w:p w14:paraId="2784F13B" w14:textId="77777777" w:rsidR="00FD4D37" w:rsidRDefault="0097152E">
            <w:pPr>
              <w:spacing w:after="2" w:line="237" w:lineRule="auto"/>
              <w:ind w:left="1" w:firstLine="0"/>
            </w:pPr>
            <w:r>
              <w:rPr>
                <w:sz w:val="24"/>
              </w:rPr>
              <w:t xml:space="preserve">შეფასების ინსტრუმენტი მოიცავს  სწავლის იმ შედეგის/შედეგების და  შესრულების კრიტერიუმების დასახელებას, რომლის შეფასებისთვისაც შეიქმნა ის  </w:t>
            </w:r>
          </w:p>
          <w:p w14:paraId="32271A9C"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tcPr>
          <w:p w14:paraId="213492AA" w14:textId="77777777" w:rsidR="00FD4D37" w:rsidRDefault="0097152E">
            <w:pPr>
              <w:spacing w:after="0" w:line="259" w:lineRule="auto"/>
              <w:ind w:left="1" w:firstLine="0"/>
              <w:jc w:val="center"/>
            </w:pPr>
            <w:r>
              <w:rPr>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78EB3BE0"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73650273" w14:textId="77777777" w:rsidR="00FD4D37" w:rsidRDefault="0097152E">
            <w:pPr>
              <w:spacing w:after="0" w:line="259" w:lineRule="auto"/>
              <w:ind w:left="1" w:firstLine="0"/>
              <w:jc w:val="left"/>
            </w:pPr>
            <w:r>
              <w:rPr>
                <w:sz w:val="24"/>
              </w:rPr>
              <w:t xml:space="preserve"> </w:t>
            </w:r>
          </w:p>
        </w:tc>
      </w:tr>
      <w:tr w:rsidR="00FD4D37" w14:paraId="34AB1279" w14:textId="77777777" w:rsidTr="0060017E">
        <w:trPr>
          <w:trHeight w:val="955"/>
        </w:trPr>
        <w:tc>
          <w:tcPr>
            <w:tcW w:w="533" w:type="dxa"/>
            <w:tcBorders>
              <w:top w:val="single" w:sz="4" w:space="0" w:color="C2D59B"/>
              <w:left w:val="single" w:sz="4" w:space="0" w:color="C2D59B"/>
              <w:bottom w:val="single" w:sz="4" w:space="0" w:color="C2D59B"/>
              <w:right w:val="single" w:sz="4" w:space="0" w:color="C2D59B"/>
            </w:tcBorders>
            <w:shd w:val="clear" w:color="auto" w:fill="EAF0DD"/>
          </w:tcPr>
          <w:p w14:paraId="18DB9C6C" w14:textId="77777777" w:rsidR="00FD4D37" w:rsidRDefault="0097152E">
            <w:pPr>
              <w:spacing w:after="0" w:line="259" w:lineRule="auto"/>
              <w:ind w:left="0" w:firstLine="0"/>
              <w:jc w:val="left"/>
            </w:pPr>
            <w:r>
              <w:rPr>
                <w:sz w:val="24"/>
              </w:rPr>
              <w:t xml:space="preserve">2. </w:t>
            </w:r>
          </w:p>
        </w:tc>
        <w:tc>
          <w:tcPr>
            <w:tcW w:w="11249" w:type="dxa"/>
            <w:tcBorders>
              <w:top w:val="single" w:sz="4" w:space="0" w:color="C2D59B"/>
              <w:left w:val="single" w:sz="4" w:space="0" w:color="C2D59B"/>
              <w:bottom w:val="single" w:sz="4" w:space="0" w:color="C2D59B"/>
              <w:right w:val="single" w:sz="4" w:space="0" w:color="C2D59B"/>
            </w:tcBorders>
            <w:shd w:val="clear" w:color="auto" w:fill="EAF0DD"/>
          </w:tcPr>
          <w:p w14:paraId="3C0C936E" w14:textId="77777777" w:rsidR="00FD4D37" w:rsidRDefault="0097152E">
            <w:pPr>
              <w:spacing w:after="2" w:line="237" w:lineRule="auto"/>
              <w:ind w:left="1" w:firstLine="0"/>
              <w:jc w:val="left"/>
            </w:pPr>
            <w:r>
              <w:rPr>
                <w:sz w:val="24"/>
              </w:rPr>
              <w:t xml:space="preserve"> შეფასების ინსტრუმენტით განსაზღვრული დავალებები გასაგები ენით არის თუ არა აღწერილი, მოცემულია თუ არა მათი შესრულების ინსტრუქტაჟი </w:t>
            </w:r>
          </w:p>
          <w:p w14:paraId="4980C5A4"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shd w:val="clear" w:color="auto" w:fill="EAF0DD"/>
          </w:tcPr>
          <w:p w14:paraId="6C2B06E2"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shd w:val="clear" w:color="auto" w:fill="EAF0DD"/>
          </w:tcPr>
          <w:p w14:paraId="49B3F1EE"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shd w:val="clear" w:color="auto" w:fill="EAF0DD"/>
          </w:tcPr>
          <w:p w14:paraId="17550B9C" w14:textId="77777777" w:rsidR="00FD4D37" w:rsidRDefault="0097152E">
            <w:pPr>
              <w:spacing w:after="0" w:line="259" w:lineRule="auto"/>
              <w:ind w:left="1" w:firstLine="0"/>
              <w:jc w:val="left"/>
            </w:pPr>
            <w:r>
              <w:rPr>
                <w:sz w:val="24"/>
              </w:rPr>
              <w:t xml:space="preserve"> </w:t>
            </w:r>
          </w:p>
        </w:tc>
      </w:tr>
      <w:tr w:rsidR="00FD4D37" w14:paraId="58E138FF" w14:textId="77777777" w:rsidTr="0060017E">
        <w:trPr>
          <w:trHeight w:val="646"/>
        </w:trPr>
        <w:tc>
          <w:tcPr>
            <w:tcW w:w="533" w:type="dxa"/>
            <w:tcBorders>
              <w:top w:val="single" w:sz="4" w:space="0" w:color="C2D59B"/>
              <w:left w:val="single" w:sz="4" w:space="0" w:color="C2D59B"/>
              <w:bottom w:val="single" w:sz="4" w:space="0" w:color="C2D59B"/>
              <w:right w:val="single" w:sz="4" w:space="0" w:color="C2D59B"/>
            </w:tcBorders>
          </w:tcPr>
          <w:p w14:paraId="21F08BA5" w14:textId="77777777" w:rsidR="00FD4D37" w:rsidRDefault="0097152E">
            <w:pPr>
              <w:spacing w:after="0" w:line="259" w:lineRule="auto"/>
              <w:ind w:left="0" w:firstLine="0"/>
              <w:jc w:val="left"/>
            </w:pPr>
            <w:r>
              <w:rPr>
                <w:sz w:val="24"/>
              </w:rPr>
              <w:t xml:space="preserve">3. </w:t>
            </w:r>
          </w:p>
        </w:tc>
        <w:tc>
          <w:tcPr>
            <w:tcW w:w="11249" w:type="dxa"/>
            <w:tcBorders>
              <w:top w:val="single" w:sz="4" w:space="0" w:color="C2D59B"/>
              <w:left w:val="single" w:sz="4" w:space="0" w:color="C2D59B"/>
              <w:bottom w:val="single" w:sz="4" w:space="0" w:color="C2D59B"/>
              <w:right w:val="single" w:sz="4" w:space="0" w:color="C2D59B"/>
            </w:tcBorders>
          </w:tcPr>
          <w:p w14:paraId="2429EAB2" w14:textId="77777777" w:rsidR="00FD4D37" w:rsidRDefault="0097152E">
            <w:pPr>
              <w:spacing w:after="0" w:line="259" w:lineRule="auto"/>
              <w:ind w:left="1" w:firstLine="0"/>
              <w:jc w:val="left"/>
            </w:pPr>
            <w:r>
              <w:rPr>
                <w:sz w:val="24"/>
              </w:rPr>
              <w:t xml:space="preserve">შეფასების ინსტრუმენტში ასახულია დავალებების შესასრულებლად გამოყოფილი დრო  </w:t>
            </w:r>
          </w:p>
          <w:p w14:paraId="771D7984"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tcPr>
          <w:p w14:paraId="40CBA867"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60083D2D" w14:textId="77777777" w:rsidR="00FD4D37" w:rsidRDefault="0097152E">
            <w:pPr>
              <w:spacing w:after="0" w:line="259" w:lineRule="auto"/>
              <w:ind w:left="1" w:firstLine="0"/>
              <w:jc w:val="center"/>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371FC54F" w14:textId="77777777" w:rsidR="00FD4D37" w:rsidRDefault="0097152E">
            <w:pPr>
              <w:spacing w:after="0" w:line="259" w:lineRule="auto"/>
              <w:ind w:left="1" w:firstLine="0"/>
              <w:jc w:val="left"/>
            </w:pPr>
            <w:r>
              <w:rPr>
                <w:sz w:val="24"/>
              </w:rPr>
              <w:t xml:space="preserve"> </w:t>
            </w:r>
          </w:p>
        </w:tc>
      </w:tr>
      <w:tr w:rsidR="00FD4D37" w14:paraId="19A9227F" w14:textId="77777777" w:rsidTr="0060017E">
        <w:trPr>
          <w:trHeight w:val="955"/>
        </w:trPr>
        <w:tc>
          <w:tcPr>
            <w:tcW w:w="533" w:type="dxa"/>
            <w:tcBorders>
              <w:top w:val="single" w:sz="4" w:space="0" w:color="C2D59B"/>
              <w:left w:val="single" w:sz="4" w:space="0" w:color="C2D59B"/>
              <w:bottom w:val="single" w:sz="4" w:space="0" w:color="C2D59B"/>
              <w:right w:val="single" w:sz="4" w:space="0" w:color="C2D59B"/>
            </w:tcBorders>
            <w:shd w:val="clear" w:color="auto" w:fill="EAF0DD"/>
          </w:tcPr>
          <w:p w14:paraId="53546B8C" w14:textId="77777777" w:rsidR="00FD4D37" w:rsidRDefault="0097152E">
            <w:pPr>
              <w:spacing w:after="0" w:line="259" w:lineRule="auto"/>
              <w:ind w:left="0" w:firstLine="0"/>
              <w:jc w:val="left"/>
            </w:pPr>
            <w:r>
              <w:rPr>
                <w:sz w:val="24"/>
              </w:rPr>
              <w:t xml:space="preserve">4. </w:t>
            </w:r>
          </w:p>
        </w:tc>
        <w:tc>
          <w:tcPr>
            <w:tcW w:w="11249" w:type="dxa"/>
            <w:tcBorders>
              <w:top w:val="single" w:sz="4" w:space="0" w:color="C2D59B"/>
              <w:left w:val="single" w:sz="4" w:space="0" w:color="C2D59B"/>
              <w:bottom w:val="single" w:sz="4" w:space="0" w:color="C2D59B"/>
              <w:right w:val="single" w:sz="4" w:space="0" w:color="C2D59B"/>
            </w:tcBorders>
            <w:shd w:val="clear" w:color="auto" w:fill="EAF0DD"/>
          </w:tcPr>
          <w:p w14:paraId="68AEBCB0" w14:textId="77777777" w:rsidR="00FD4D37" w:rsidRDefault="0097152E">
            <w:pPr>
              <w:spacing w:after="2" w:line="237" w:lineRule="auto"/>
              <w:ind w:left="1" w:firstLine="0"/>
              <w:jc w:val="left"/>
            </w:pPr>
            <w:r>
              <w:rPr>
                <w:sz w:val="24"/>
              </w:rPr>
              <w:t xml:space="preserve"> აღწერილია  შეფასებისათვის საჭირო გარემო და პირობები, ტექნიკური აღჭურვილობა, მასალა და ინვენტარი  </w:t>
            </w:r>
          </w:p>
          <w:p w14:paraId="12899C2F"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shd w:val="clear" w:color="auto" w:fill="EAF0DD"/>
          </w:tcPr>
          <w:p w14:paraId="44396E4C"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shd w:val="clear" w:color="auto" w:fill="EAF0DD"/>
          </w:tcPr>
          <w:p w14:paraId="6A492E6D"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shd w:val="clear" w:color="auto" w:fill="EAF0DD"/>
          </w:tcPr>
          <w:p w14:paraId="1486FD1E" w14:textId="77777777" w:rsidR="00FD4D37" w:rsidRDefault="0097152E">
            <w:pPr>
              <w:spacing w:after="0" w:line="259" w:lineRule="auto"/>
              <w:ind w:left="1" w:firstLine="0"/>
              <w:jc w:val="left"/>
            </w:pPr>
            <w:r>
              <w:rPr>
                <w:sz w:val="24"/>
              </w:rPr>
              <w:t xml:space="preserve"> </w:t>
            </w:r>
          </w:p>
        </w:tc>
      </w:tr>
      <w:tr w:rsidR="00FD4D37" w14:paraId="0F1337FB" w14:textId="77777777" w:rsidTr="0060017E">
        <w:trPr>
          <w:trHeight w:val="960"/>
        </w:trPr>
        <w:tc>
          <w:tcPr>
            <w:tcW w:w="533" w:type="dxa"/>
            <w:tcBorders>
              <w:top w:val="single" w:sz="4" w:space="0" w:color="C2D59B"/>
              <w:left w:val="single" w:sz="4" w:space="0" w:color="C2D59B"/>
              <w:bottom w:val="single" w:sz="4" w:space="0" w:color="C2D59B"/>
              <w:right w:val="single" w:sz="4" w:space="0" w:color="C2D59B"/>
            </w:tcBorders>
          </w:tcPr>
          <w:p w14:paraId="089D1744" w14:textId="77777777" w:rsidR="00FD4D37" w:rsidRDefault="0097152E">
            <w:pPr>
              <w:spacing w:after="0" w:line="259" w:lineRule="auto"/>
              <w:ind w:left="0" w:firstLine="0"/>
              <w:jc w:val="left"/>
            </w:pPr>
            <w:r>
              <w:rPr>
                <w:sz w:val="24"/>
              </w:rPr>
              <w:t xml:space="preserve">5. </w:t>
            </w:r>
          </w:p>
        </w:tc>
        <w:tc>
          <w:tcPr>
            <w:tcW w:w="11249" w:type="dxa"/>
            <w:tcBorders>
              <w:top w:val="single" w:sz="4" w:space="0" w:color="C2D59B"/>
              <w:left w:val="single" w:sz="4" w:space="0" w:color="C2D59B"/>
              <w:bottom w:val="single" w:sz="4" w:space="0" w:color="C2D59B"/>
              <w:right w:val="single" w:sz="4" w:space="0" w:color="C2D59B"/>
            </w:tcBorders>
          </w:tcPr>
          <w:p w14:paraId="0D9236DD" w14:textId="77777777" w:rsidR="00FD4D37" w:rsidRDefault="0097152E">
            <w:pPr>
              <w:spacing w:after="2" w:line="237" w:lineRule="auto"/>
              <w:ind w:left="1" w:firstLine="0"/>
              <w:jc w:val="left"/>
            </w:pPr>
            <w:r>
              <w:rPr>
                <w:sz w:val="24"/>
              </w:rPr>
              <w:t xml:space="preserve"> აღწერილია შეფასების პროცესის პირობები, მაგ: თუ როდის შეუძლიათ სახელმძღვანელოებით, ლექსიკონებით, კალკულატორებით, ინტერნეტით და სხვ.  სარგებლობა.   </w:t>
            </w:r>
          </w:p>
          <w:p w14:paraId="3D4F87BD"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tcPr>
          <w:p w14:paraId="2F173421"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2837A0FE" w14:textId="77777777" w:rsidR="00FD4D37" w:rsidRDefault="0097152E">
            <w:pPr>
              <w:spacing w:after="0" w:line="259" w:lineRule="auto"/>
              <w:ind w:left="1" w:firstLine="0"/>
              <w:jc w:val="center"/>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7928034A" w14:textId="77777777" w:rsidR="00FD4D37" w:rsidRDefault="0097152E">
            <w:pPr>
              <w:spacing w:after="0" w:line="259" w:lineRule="auto"/>
              <w:ind w:left="2" w:firstLine="0"/>
              <w:jc w:val="center"/>
            </w:pPr>
            <w:r>
              <w:rPr>
                <w:sz w:val="24"/>
              </w:rPr>
              <w:t xml:space="preserve"> </w:t>
            </w:r>
          </w:p>
        </w:tc>
      </w:tr>
      <w:tr w:rsidR="00FD4D37" w14:paraId="374260F7" w14:textId="77777777" w:rsidTr="0060017E">
        <w:trPr>
          <w:trHeight w:val="955"/>
        </w:trPr>
        <w:tc>
          <w:tcPr>
            <w:tcW w:w="533" w:type="dxa"/>
            <w:tcBorders>
              <w:top w:val="single" w:sz="4" w:space="0" w:color="C2D59B"/>
              <w:left w:val="single" w:sz="4" w:space="0" w:color="C2D59B"/>
              <w:bottom w:val="single" w:sz="4" w:space="0" w:color="C2D59B"/>
              <w:right w:val="single" w:sz="4" w:space="0" w:color="C2D59B"/>
            </w:tcBorders>
            <w:shd w:val="clear" w:color="auto" w:fill="EAF0DD"/>
          </w:tcPr>
          <w:p w14:paraId="6F5742AA" w14:textId="77777777" w:rsidR="00FD4D37" w:rsidRDefault="0097152E">
            <w:pPr>
              <w:spacing w:after="0" w:line="259" w:lineRule="auto"/>
              <w:ind w:left="0" w:firstLine="0"/>
              <w:jc w:val="left"/>
            </w:pPr>
            <w:r>
              <w:rPr>
                <w:sz w:val="24"/>
              </w:rPr>
              <w:t xml:space="preserve">6. </w:t>
            </w:r>
          </w:p>
        </w:tc>
        <w:tc>
          <w:tcPr>
            <w:tcW w:w="11249" w:type="dxa"/>
            <w:tcBorders>
              <w:top w:val="single" w:sz="4" w:space="0" w:color="C2D59B"/>
              <w:left w:val="single" w:sz="4" w:space="0" w:color="C2D59B"/>
              <w:bottom w:val="single" w:sz="4" w:space="0" w:color="C2D59B"/>
              <w:right w:val="single" w:sz="4" w:space="0" w:color="C2D59B"/>
            </w:tcBorders>
            <w:shd w:val="clear" w:color="auto" w:fill="EAF0DD"/>
          </w:tcPr>
          <w:p w14:paraId="01A57397" w14:textId="77777777" w:rsidR="00FD4D37" w:rsidRDefault="0097152E">
            <w:pPr>
              <w:spacing w:after="0" w:line="239" w:lineRule="auto"/>
              <w:ind w:left="1" w:firstLine="0"/>
              <w:jc w:val="left"/>
            </w:pPr>
            <w:r>
              <w:rPr>
                <w:sz w:val="24"/>
              </w:rPr>
              <w:t xml:space="preserve">დადგენილია ხარვეზების დასაშვები ნორმა/შესრულების მინიმალური ხარისხი, თუ რა შემთხვევაში შეფასდება შესრულებული სამუშაო დადებითად  </w:t>
            </w:r>
          </w:p>
          <w:p w14:paraId="435016D6"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shd w:val="clear" w:color="auto" w:fill="EAF0DD"/>
          </w:tcPr>
          <w:p w14:paraId="7288E54F"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shd w:val="clear" w:color="auto" w:fill="EAF0DD"/>
          </w:tcPr>
          <w:p w14:paraId="08D1FDA4" w14:textId="77777777" w:rsidR="00FD4D37" w:rsidRDefault="0097152E">
            <w:pPr>
              <w:spacing w:after="0" w:line="259" w:lineRule="auto"/>
              <w:ind w:left="1" w:firstLine="0"/>
              <w:jc w:val="center"/>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shd w:val="clear" w:color="auto" w:fill="EAF0DD"/>
          </w:tcPr>
          <w:p w14:paraId="7AFC2C74" w14:textId="77777777" w:rsidR="00FD4D37" w:rsidRDefault="0097152E">
            <w:pPr>
              <w:spacing w:after="0" w:line="259" w:lineRule="auto"/>
              <w:ind w:left="2" w:firstLine="0"/>
              <w:jc w:val="center"/>
            </w:pPr>
            <w:r>
              <w:rPr>
                <w:sz w:val="24"/>
              </w:rPr>
              <w:t xml:space="preserve"> </w:t>
            </w:r>
          </w:p>
        </w:tc>
      </w:tr>
      <w:tr w:rsidR="00FD4D37" w14:paraId="5ACD373E" w14:textId="77777777" w:rsidTr="0060017E">
        <w:trPr>
          <w:trHeight w:val="646"/>
        </w:trPr>
        <w:tc>
          <w:tcPr>
            <w:tcW w:w="533" w:type="dxa"/>
            <w:tcBorders>
              <w:top w:val="single" w:sz="4" w:space="0" w:color="C2D59B"/>
              <w:left w:val="single" w:sz="4" w:space="0" w:color="C2D59B"/>
              <w:bottom w:val="single" w:sz="4" w:space="0" w:color="C2D59B"/>
              <w:right w:val="single" w:sz="4" w:space="0" w:color="C2D59B"/>
            </w:tcBorders>
          </w:tcPr>
          <w:p w14:paraId="088EC345" w14:textId="77777777" w:rsidR="00FD4D37" w:rsidRDefault="0097152E">
            <w:pPr>
              <w:spacing w:after="0" w:line="259" w:lineRule="auto"/>
              <w:ind w:left="0" w:firstLine="0"/>
              <w:jc w:val="left"/>
            </w:pPr>
            <w:r>
              <w:rPr>
                <w:sz w:val="24"/>
              </w:rPr>
              <w:t xml:space="preserve">7. </w:t>
            </w:r>
          </w:p>
        </w:tc>
        <w:tc>
          <w:tcPr>
            <w:tcW w:w="11249" w:type="dxa"/>
            <w:tcBorders>
              <w:top w:val="single" w:sz="4" w:space="0" w:color="C2D59B"/>
              <w:left w:val="single" w:sz="4" w:space="0" w:color="C2D59B"/>
              <w:bottom w:val="single" w:sz="4" w:space="0" w:color="C2D59B"/>
              <w:right w:val="single" w:sz="4" w:space="0" w:color="C2D59B"/>
            </w:tcBorders>
          </w:tcPr>
          <w:p w14:paraId="67E5D1E1" w14:textId="77777777" w:rsidR="00FD4D37" w:rsidRDefault="0097152E">
            <w:pPr>
              <w:spacing w:after="0" w:line="259" w:lineRule="auto"/>
              <w:ind w:left="1" w:firstLine="0"/>
              <w:jc w:val="left"/>
            </w:pPr>
            <w:r>
              <w:rPr>
                <w:sz w:val="24"/>
              </w:rPr>
              <w:t xml:space="preserve">შეფასების ინსტრუმენტი მოიცავს ინფორმაციას განმეორებითი შეფასების შესაძლებლობის შესახებ </w:t>
            </w:r>
          </w:p>
          <w:p w14:paraId="76B19E32" w14:textId="77777777" w:rsidR="00FD4D37" w:rsidRDefault="0097152E">
            <w:pPr>
              <w:spacing w:after="0" w:line="259" w:lineRule="auto"/>
              <w:ind w:left="1" w:firstLine="0"/>
              <w:jc w:val="left"/>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tcPr>
          <w:p w14:paraId="170ECEDD"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2E22C0F0" w14:textId="77777777" w:rsidR="00FD4D37" w:rsidRDefault="0097152E">
            <w:pPr>
              <w:spacing w:after="0" w:line="259" w:lineRule="auto"/>
              <w:ind w:left="1" w:firstLine="0"/>
              <w:jc w:val="center"/>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06508A10" w14:textId="77777777" w:rsidR="00FD4D37" w:rsidRDefault="0097152E">
            <w:pPr>
              <w:spacing w:after="0" w:line="259" w:lineRule="auto"/>
              <w:ind w:left="1" w:firstLine="0"/>
              <w:jc w:val="left"/>
            </w:pPr>
            <w:r>
              <w:rPr>
                <w:sz w:val="24"/>
              </w:rPr>
              <w:t xml:space="preserve"> </w:t>
            </w:r>
          </w:p>
        </w:tc>
      </w:tr>
      <w:tr w:rsidR="00FD4D37" w14:paraId="191B6A22" w14:textId="77777777" w:rsidTr="0060017E">
        <w:trPr>
          <w:trHeight w:val="638"/>
        </w:trPr>
        <w:tc>
          <w:tcPr>
            <w:tcW w:w="533" w:type="dxa"/>
            <w:tcBorders>
              <w:top w:val="single" w:sz="4" w:space="0" w:color="C2D59B"/>
              <w:left w:val="single" w:sz="4" w:space="0" w:color="C2D59B"/>
              <w:bottom w:val="single" w:sz="4" w:space="0" w:color="C2D59B"/>
              <w:right w:val="single" w:sz="4" w:space="0" w:color="C2D59B"/>
            </w:tcBorders>
            <w:shd w:val="clear" w:color="auto" w:fill="EAF0DD"/>
          </w:tcPr>
          <w:p w14:paraId="0DCD1E8B" w14:textId="77777777" w:rsidR="00FD4D37" w:rsidRDefault="0097152E">
            <w:pPr>
              <w:spacing w:after="0" w:line="259" w:lineRule="auto"/>
              <w:ind w:left="0" w:firstLine="0"/>
              <w:jc w:val="left"/>
            </w:pPr>
            <w:r>
              <w:rPr>
                <w:sz w:val="24"/>
              </w:rPr>
              <w:t xml:space="preserve">8. </w:t>
            </w:r>
          </w:p>
        </w:tc>
        <w:tc>
          <w:tcPr>
            <w:tcW w:w="11249" w:type="dxa"/>
            <w:tcBorders>
              <w:top w:val="single" w:sz="4" w:space="0" w:color="C2D59B"/>
              <w:left w:val="single" w:sz="4" w:space="0" w:color="C2D59B"/>
              <w:bottom w:val="single" w:sz="4" w:space="0" w:color="C2D59B"/>
              <w:right w:val="single" w:sz="4" w:space="0" w:color="C2D59B"/>
            </w:tcBorders>
            <w:shd w:val="clear" w:color="auto" w:fill="EAF0DD"/>
          </w:tcPr>
          <w:p w14:paraId="111965E2" w14:textId="77777777" w:rsidR="00FD4D37" w:rsidRDefault="0097152E">
            <w:pPr>
              <w:spacing w:after="0" w:line="259" w:lineRule="auto"/>
              <w:ind w:left="1" w:firstLine="0"/>
              <w:jc w:val="left"/>
            </w:pPr>
            <w:r>
              <w:rPr>
                <w:sz w:val="24"/>
              </w:rPr>
              <w:t>განსაზღვრულია</w:t>
            </w:r>
            <w:r>
              <w:rPr>
                <w:rFonts w:ascii="Calibri" w:eastAsia="Calibri" w:hAnsi="Calibri" w:cs="Calibri"/>
                <w:sz w:val="24"/>
              </w:rPr>
              <w:t xml:space="preserve">, </w:t>
            </w:r>
            <w:r>
              <w:rPr>
                <w:sz w:val="24"/>
              </w:rPr>
              <w:t>თუ რა</w:t>
            </w:r>
            <w:r>
              <w:rPr>
                <w:rFonts w:ascii="Calibri" w:eastAsia="Calibri" w:hAnsi="Calibri" w:cs="Calibri"/>
                <w:sz w:val="24"/>
              </w:rPr>
              <w:t xml:space="preserve"> </w:t>
            </w:r>
            <w:r>
              <w:rPr>
                <w:sz w:val="24"/>
              </w:rPr>
              <w:t>სახის</w:t>
            </w:r>
            <w:r>
              <w:rPr>
                <w:rFonts w:ascii="Calibri" w:eastAsia="Calibri" w:hAnsi="Calibri" w:cs="Calibri"/>
                <w:sz w:val="24"/>
              </w:rPr>
              <w:t xml:space="preserve"> </w:t>
            </w:r>
            <w:r>
              <w:rPr>
                <w:sz w:val="24"/>
              </w:rPr>
              <w:t>მტკიცებულებით</w:t>
            </w:r>
            <w:r>
              <w:rPr>
                <w:rFonts w:ascii="Calibri" w:eastAsia="Calibri" w:hAnsi="Calibri" w:cs="Calibri"/>
                <w:sz w:val="24"/>
              </w:rPr>
              <w:t xml:space="preserve"> </w:t>
            </w:r>
            <w:r>
              <w:rPr>
                <w:sz w:val="24"/>
              </w:rPr>
              <w:t>იქნება</w:t>
            </w:r>
            <w:r>
              <w:rPr>
                <w:rFonts w:ascii="Calibri" w:eastAsia="Calibri" w:hAnsi="Calibri" w:cs="Calibri"/>
                <w:sz w:val="24"/>
              </w:rPr>
              <w:t xml:space="preserve"> </w:t>
            </w:r>
            <w:r>
              <w:rPr>
                <w:sz w:val="24"/>
              </w:rPr>
              <w:t>უზრუნველყოფილი</w:t>
            </w:r>
            <w:r>
              <w:rPr>
                <w:rFonts w:ascii="Calibri" w:eastAsia="Calibri" w:hAnsi="Calibri" w:cs="Calibri"/>
                <w:sz w:val="24"/>
              </w:rPr>
              <w:t xml:space="preserve"> </w:t>
            </w:r>
            <w:r>
              <w:rPr>
                <w:sz w:val="24"/>
              </w:rPr>
              <w:t>სწავლის</w:t>
            </w:r>
            <w:r>
              <w:rPr>
                <w:rFonts w:ascii="Calibri" w:eastAsia="Calibri" w:hAnsi="Calibri" w:cs="Calibri"/>
                <w:sz w:val="24"/>
              </w:rPr>
              <w:t xml:space="preserve"> </w:t>
            </w:r>
            <w:r>
              <w:rPr>
                <w:sz w:val="24"/>
              </w:rPr>
              <w:t>შედეგების</w:t>
            </w:r>
            <w:r>
              <w:rPr>
                <w:rFonts w:ascii="Calibri" w:eastAsia="Calibri" w:hAnsi="Calibri" w:cs="Calibri"/>
                <w:sz w:val="24"/>
              </w:rPr>
              <w:t xml:space="preserve"> </w:t>
            </w:r>
            <w:r>
              <w:rPr>
                <w:sz w:val="24"/>
              </w:rPr>
              <w:t>მიღწევის</w:t>
            </w:r>
            <w:r>
              <w:rPr>
                <w:rFonts w:ascii="Calibri" w:eastAsia="Calibri" w:hAnsi="Calibri" w:cs="Calibri"/>
                <w:sz w:val="24"/>
              </w:rPr>
              <w:t xml:space="preserve"> </w:t>
            </w:r>
            <w:r>
              <w:rPr>
                <w:sz w:val="24"/>
              </w:rPr>
              <w:t xml:space="preserve">დადასტურება </w:t>
            </w:r>
          </w:p>
        </w:tc>
        <w:tc>
          <w:tcPr>
            <w:tcW w:w="723" w:type="dxa"/>
            <w:tcBorders>
              <w:top w:val="single" w:sz="4" w:space="0" w:color="C2D59B"/>
              <w:left w:val="single" w:sz="4" w:space="0" w:color="C2D59B"/>
              <w:bottom w:val="single" w:sz="4" w:space="0" w:color="C2D59B"/>
              <w:right w:val="single" w:sz="4" w:space="0" w:color="C2D59B"/>
            </w:tcBorders>
            <w:shd w:val="clear" w:color="auto" w:fill="EAF0DD"/>
          </w:tcPr>
          <w:p w14:paraId="16664919"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shd w:val="clear" w:color="auto" w:fill="EAF0DD"/>
          </w:tcPr>
          <w:p w14:paraId="6D0F0E2F"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shd w:val="clear" w:color="auto" w:fill="EAF0DD"/>
          </w:tcPr>
          <w:p w14:paraId="75A01390" w14:textId="77777777" w:rsidR="00FD4D37" w:rsidRDefault="0097152E">
            <w:pPr>
              <w:spacing w:after="0" w:line="259" w:lineRule="auto"/>
              <w:ind w:left="1" w:firstLine="0"/>
              <w:jc w:val="left"/>
            </w:pPr>
            <w:r>
              <w:rPr>
                <w:sz w:val="24"/>
              </w:rPr>
              <w:t xml:space="preserve"> </w:t>
            </w:r>
          </w:p>
        </w:tc>
      </w:tr>
      <w:tr w:rsidR="00FD4D37" w14:paraId="0C4E3E45" w14:textId="77777777" w:rsidTr="0060017E">
        <w:trPr>
          <w:trHeight w:val="644"/>
        </w:trPr>
        <w:tc>
          <w:tcPr>
            <w:tcW w:w="533" w:type="dxa"/>
            <w:tcBorders>
              <w:top w:val="single" w:sz="4" w:space="0" w:color="C2D59B"/>
              <w:left w:val="single" w:sz="4" w:space="0" w:color="C2D59B"/>
              <w:bottom w:val="single" w:sz="4" w:space="0" w:color="C2D59B"/>
              <w:right w:val="single" w:sz="4" w:space="0" w:color="C2D59B"/>
            </w:tcBorders>
          </w:tcPr>
          <w:p w14:paraId="4BC366B4" w14:textId="77777777" w:rsidR="00FD4D37" w:rsidRDefault="0097152E">
            <w:pPr>
              <w:spacing w:after="0" w:line="259" w:lineRule="auto"/>
              <w:ind w:left="0" w:firstLine="0"/>
              <w:jc w:val="left"/>
            </w:pPr>
            <w:r>
              <w:rPr>
                <w:sz w:val="24"/>
              </w:rPr>
              <w:t xml:space="preserve"> </w:t>
            </w:r>
          </w:p>
          <w:p w14:paraId="2247E4C1" w14:textId="77777777" w:rsidR="00FD4D37" w:rsidRDefault="0097152E">
            <w:pPr>
              <w:spacing w:after="0" w:line="259" w:lineRule="auto"/>
              <w:ind w:left="0" w:firstLine="0"/>
              <w:jc w:val="left"/>
            </w:pPr>
            <w:r>
              <w:rPr>
                <w:sz w:val="24"/>
              </w:rPr>
              <w:t xml:space="preserve"> </w:t>
            </w:r>
          </w:p>
        </w:tc>
        <w:tc>
          <w:tcPr>
            <w:tcW w:w="11249" w:type="dxa"/>
            <w:tcBorders>
              <w:top w:val="single" w:sz="4" w:space="0" w:color="C2D59B"/>
              <w:left w:val="single" w:sz="4" w:space="0" w:color="C2D59B"/>
              <w:bottom w:val="single" w:sz="4" w:space="0" w:color="C2D59B"/>
              <w:right w:val="single" w:sz="4" w:space="0" w:color="C2D59B"/>
            </w:tcBorders>
          </w:tcPr>
          <w:p w14:paraId="3B1F8007" w14:textId="77777777" w:rsidR="00FD4D37" w:rsidRDefault="0097152E">
            <w:pPr>
              <w:spacing w:after="0" w:line="259" w:lineRule="auto"/>
              <w:ind w:left="0" w:right="1" w:firstLine="0"/>
              <w:jc w:val="center"/>
            </w:pPr>
            <w:r>
              <w:rPr>
                <w:sz w:val="24"/>
              </w:rPr>
              <w:t xml:space="preserve"> </w:t>
            </w:r>
          </w:p>
          <w:p w14:paraId="427F640F" w14:textId="77777777" w:rsidR="00FD4D37" w:rsidRDefault="0097152E">
            <w:pPr>
              <w:spacing w:after="0" w:line="259" w:lineRule="auto"/>
              <w:ind w:left="479" w:firstLine="0"/>
              <w:jc w:val="center"/>
            </w:pPr>
            <w:r>
              <w:rPr>
                <w:sz w:val="24"/>
              </w:rPr>
              <w:t xml:space="preserve">         </w:t>
            </w:r>
          </w:p>
        </w:tc>
        <w:tc>
          <w:tcPr>
            <w:tcW w:w="723" w:type="dxa"/>
            <w:tcBorders>
              <w:top w:val="single" w:sz="4" w:space="0" w:color="C2D59B"/>
              <w:left w:val="single" w:sz="4" w:space="0" w:color="C2D59B"/>
              <w:bottom w:val="single" w:sz="4" w:space="0" w:color="C2D59B"/>
              <w:right w:val="single" w:sz="4" w:space="0" w:color="C2D59B"/>
            </w:tcBorders>
          </w:tcPr>
          <w:p w14:paraId="2C2E7349" w14:textId="77777777" w:rsidR="00FD4D37" w:rsidRDefault="0097152E">
            <w:pPr>
              <w:spacing w:after="0" w:line="259" w:lineRule="auto"/>
              <w:ind w:left="0" w:right="5"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0D097736"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3F2F153B" w14:textId="77777777" w:rsidR="00FD4D37" w:rsidRDefault="0097152E">
            <w:pPr>
              <w:spacing w:after="0" w:line="259" w:lineRule="auto"/>
              <w:ind w:left="1" w:firstLine="0"/>
              <w:jc w:val="left"/>
            </w:pPr>
            <w:r>
              <w:rPr>
                <w:sz w:val="24"/>
              </w:rPr>
              <w:t xml:space="preserve"> </w:t>
            </w:r>
          </w:p>
        </w:tc>
      </w:tr>
      <w:tr w:rsidR="00FD4D37" w14:paraId="2A0B87D8" w14:textId="77777777" w:rsidTr="0060017E">
        <w:trPr>
          <w:trHeight w:val="328"/>
        </w:trPr>
        <w:tc>
          <w:tcPr>
            <w:tcW w:w="533" w:type="dxa"/>
            <w:tcBorders>
              <w:top w:val="single" w:sz="4" w:space="0" w:color="C2D59B"/>
              <w:left w:val="single" w:sz="4" w:space="0" w:color="C2D59B"/>
              <w:bottom w:val="single" w:sz="4" w:space="0" w:color="C2D59B"/>
              <w:right w:val="single" w:sz="4" w:space="0" w:color="C2D59B"/>
            </w:tcBorders>
          </w:tcPr>
          <w:p w14:paraId="30B79BA2" w14:textId="77777777" w:rsidR="00FD4D37" w:rsidRDefault="00FD4D37">
            <w:pPr>
              <w:spacing w:after="160" w:line="259" w:lineRule="auto"/>
              <w:ind w:left="0" w:firstLine="0"/>
              <w:jc w:val="left"/>
            </w:pPr>
          </w:p>
        </w:tc>
        <w:tc>
          <w:tcPr>
            <w:tcW w:w="11249" w:type="dxa"/>
            <w:tcBorders>
              <w:top w:val="single" w:sz="4" w:space="0" w:color="C2D59B"/>
              <w:left w:val="single" w:sz="4" w:space="0" w:color="C2D59B"/>
              <w:bottom w:val="single" w:sz="4" w:space="0" w:color="C2D59B"/>
              <w:right w:val="single" w:sz="4" w:space="0" w:color="C2D59B"/>
            </w:tcBorders>
          </w:tcPr>
          <w:p w14:paraId="0EDA6308" w14:textId="77777777" w:rsidR="00FD4D37" w:rsidRDefault="0097152E">
            <w:pPr>
              <w:spacing w:after="0" w:line="259" w:lineRule="auto"/>
              <w:ind w:left="0" w:right="23" w:firstLine="0"/>
              <w:jc w:val="center"/>
            </w:pPr>
            <w:r>
              <w:rPr>
                <w:sz w:val="24"/>
              </w:rPr>
              <w:t xml:space="preserve"> შეფასების ინსტრუმენტის  </w:t>
            </w:r>
            <w:r>
              <w:rPr>
                <w:rFonts w:ascii="Calibri" w:eastAsia="Calibri" w:hAnsi="Calibri" w:cs="Calibri"/>
                <w:b/>
                <w:sz w:val="24"/>
              </w:rPr>
              <w:t xml:space="preserve">  </w:t>
            </w:r>
            <w:r>
              <w:rPr>
                <w:sz w:val="24"/>
              </w:rPr>
              <w:t>შინაარსობრივი</w:t>
            </w:r>
            <w:r>
              <w:rPr>
                <w:rFonts w:ascii="Calibri" w:eastAsia="Calibri" w:hAnsi="Calibri" w:cs="Calibri"/>
                <w:b/>
                <w:sz w:val="24"/>
              </w:rPr>
              <w:t xml:space="preserve"> </w:t>
            </w:r>
            <w:r>
              <w:rPr>
                <w:sz w:val="24"/>
              </w:rPr>
              <w:t xml:space="preserve">ნაწილი </w:t>
            </w:r>
          </w:p>
        </w:tc>
        <w:tc>
          <w:tcPr>
            <w:tcW w:w="723" w:type="dxa"/>
            <w:tcBorders>
              <w:top w:val="single" w:sz="4" w:space="0" w:color="C2D59B"/>
              <w:left w:val="single" w:sz="4" w:space="0" w:color="C2D59B"/>
              <w:bottom w:val="single" w:sz="4" w:space="0" w:color="C2D59B"/>
              <w:right w:val="single" w:sz="4" w:space="0" w:color="C2D59B"/>
            </w:tcBorders>
          </w:tcPr>
          <w:p w14:paraId="6B15E0D4" w14:textId="77777777" w:rsidR="00FD4D37" w:rsidRDefault="00FD4D37">
            <w:pPr>
              <w:spacing w:after="160" w:line="259" w:lineRule="auto"/>
              <w:ind w:left="0" w:firstLine="0"/>
              <w:jc w:val="left"/>
            </w:pPr>
          </w:p>
        </w:tc>
        <w:tc>
          <w:tcPr>
            <w:tcW w:w="992" w:type="dxa"/>
            <w:tcBorders>
              <w:top w:val="single" w:sz="4" w:space="0" w:color="C2D59B"/>
              <w:left w:val="single" w:sz="4" w:space="0" w:color="C2D59B"/>
              <w:bottom w:val="single" w:sz="4" w:space="0" w:color="C2D59B"/>
              <w:right w:val="single" w:sz="4" w:space="0" w:color="C2D59B"/>
            </w:tcBorders>
          </w:tcPr>
          <w:p w14:paraId="415F0453" w14:textId="77777777" w:rsidR="00FD4D37" w:rsidRDefault="00FD4D37">
            <w:pPr>
              <w:spacing w:after="160" w:line="259" w:lineRule="auto"/>
              <w:ind w:left="0" w:firstLine="0"/>
              <w:jc w:val="left"/>
            </w:pPr>
          </w:p>
        </w:tc>
        <w:tc>
          <w:tcPr>
            <w:tcW w:w="1069" w:type="dxa"/>
            <w:tcBorders>
              <w:top w:val="single" w:sz="4" w:space="0" w:color="C2D59B"/>
              <w:left w:val="single" w:sz="4" w:space="0" w:color="C2D59B"/>
              <w:bottom w:val="single" w:sz="4" w:space="0" w:color="C2D59B"/>
              <w:right w:val="single" w:sz="4" w:space="0" w:color="C2D59B"/>
            </w:tcBorders>
          </w:tcPr>
          <w:p w14:paraId="7535BFC9" w14:textId="77777777" w:rsidR="00FD4D37" w:rsidRDefault="00FD4D37">
            <w:pPr>
              <w:spacing w:after="160" w:line="259" w:lineRule="auto"/>
              <w:ind w:left="0" w:firstLine="0"/>
              <w:jc w:val="left"/>
            </w:pPr>
          </w:p>
        </w:tc>
      </w:tr>
      <w:tr w:rsidR="00FD4D37" w14:paraId="42882AF8" w14:textId="77777777" w:rsidTr="0060017E">
        <w:trPr>
          <w:trHeight w:val="638"/>
        </w:trPr>
        <w:tc>
          <w:tcPr>
            <w:tcW w:w="533" w:type="dxa"/>
            <w:tcBorders>
              <w:top w:val="single" w:sz="4" w:space="0" w:color="C2D59B"/>
              <w:left w:val="single" w:sz="4" w:space="0" w:color="C2D59B"/>
              <w:bottom w:val="single" w:sz="4" w:space="0" w:color="C2D59B"/>
              <w:right w:val="single" w:sz="4" w:space="0" w:color="C2D59B"/>
            </w:tcBorders>
            <w:shd w:val="clear" w:color="auto" w:fill="EAF0DD"/>
          </w:tcPr>
          <w:p w14:paraId="17672CD5" w14:textId="77777777" w:rsidR="00FD4D37" w:rsidRDefault="0097152E">
            <w:pPr>
              <w:spacing w:after="0" w:line="259" w:lineRule="auto"/>
              <w:ind w:left="0" w:firstLine="0"/>
              <w:jc w:val="left"/>
            </w:pPr>
            <w:r>
              <w:rPr>
                <w:sz w:val="24"/>
              </w:rPr>
              <w:lastRenderedPageBreak/>
              <w:t xml:space="preserve">1,  </w:t>
            </w:r>
          </w:p>
        </w:tc>
        <w:tc>
          <w:tcPr>
            <w:tcW w:w="11249" w:type="dxa"/>
            <w:tcBorders>
              <w:top w:val="single" w:sz="4" w:space="0" w:color="C2D59B"/>
              <w:left w:val="single" w:sz="4" w:space="0" w:color="C2D59B"/>
              <w:bottom w:val="single" w:sz="4" w:space="0" w:color="C2D59B"/>
              <w:right w:val="single" w:sz="4" w:space="0" w:color="C2D59B"/>
            </w:tcBorders>
            <w:shd w:val="clear" w:color="auto" w:fill="EAF0DD"/>
          </w:tcPr>
          <w:p w14:paraId="6C2FA62B" w14:textId="77777777" w:rsidR="00FD4D37" w:rsidRDefault="0097152E">
            <w:pPr>
              <w:spacing w:after="0" w:line="259" w:lineRule="auto"/>
              <w:ind w:left="1" w:firstLine="0"/>
              <w:jc w:val="left"/>
            </w:pPr>
            <w:r>
              <w:rPr>
                <w:sz w:val="24"/>
              </w:rPr>
              <w:t xml:space="preserve">შეფასების ინსტრუმენტით  განსაზღვრულ კითხვათა/დავალებათა შინაარსი ფარავს   სწავლის შედეგს </w:t>
            </w:r>
          </w:p>
        </w:tc>
        <w:tc>
          <w:tcPr>
            <w:tcW w:w="723" w:type="dxa"/>
            <w:tcBorders>
              <w:top w:val="single" w:sz="4" w:space="0" w:color="C2D59B"/>
              <w:left w:val="single" w:sz="4" w:space="0" w:color="C2D59B"/>
              <w:bottom w:val="single" w:sz="4" w:space="0" w:color="C2D59B"/>
              <w:right w:val="single" w:sz="4" w:space="0" w:color="C2D59B"/>
            </w:tcBorders>
            <w:shd w:val="clear" w:color="auto" w:fill="EAF0DD"/>
          </w:tcPr>
          <w:p w14:paraId="7B06A1B3" w14:textId="77777777" w:rsidR="00FD4D37" w:rsidRDefault="0097152E">
            <w:pPr>
              <w:spacing w:after="0" w:line="259" w:lineRule="auto"/>
              <w:ind w:left="31"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shd w:val="clear" w:color="auto" w:fill="EAF0DD"/>
          </w:tcPr>
          <w:p w14:paraId="48764763"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shd w:val="clear" w:color="auto" w:fill="EAF0DD"/>
          </w:tcPr>
          <w:p w14:paraId="7C9D8870" w14:textId="77777777" w:rsidR="00FD4D37" w:rsidRDefault="0097152E">
            <w:pPr>
              <w:spacing w:after="0" w:line="259" w:lineRule="auto"/>
              <w:ind w:left="1" w:firstLine="0"/>
              <w:jc w:val="left"/>
            </w:pPr>
            <w:r>
              <w:rPr>
                <w:sz w:val="24"/>
              </w:rPr>
              <w:t xml:space="preserve"> </w:t>
            </w:r>
          </w:p>
        </w:tc>
      </w:tr>
      <w:tr w:rsidR="00FD4D37" w14:paraId="747E7119" w14:textId="77777777" w:rsidTr="0060017E">
        <w:trPr>
          <w:trHeight w:val="646"/>
        </w:trPr>
        <w:tc>
          <w:tcPr>
            <w:tcW w:w="533" w:type="dxa"/>
            <w:tcBorders>
              <w:top w:val="single" w:sz="4" w:space="0" w:color="C2D59B"/>
              <w:left w:val="single" w:sz="4" w:space="0" w:color="C2D59B"/>
              <w:bottom w:val="single" w:sz="4" w:space="0" w:color="C2D59B"/>
              <w:right w:val="single" w:sz="4" w:space="0" w:color="C2D59B"/>
            </w:tcBorders>
          </w:tcPr>
          <w:p w14:paraId="7CE556B7" w14:textId="77777777" w:rsidR="00FD4D37" w:rsidRDefault="0097152E">
            <w:pPr>
              <w:spacing w:after="0" w:line="259" w:lineRule="auto"/>
              <w:ind w:left="0" w:firstLine="0"/>
              <w:jc w:val="left"/>
            </w:pPr>
            <w:r>
              <w:rPr>
                <w:sz w:val="24"/>
              </w:rPr>
              <w:t xml:space="preserve">2. </w:t>
            </w:r>
          </w:p>
        </w:tc>
        <w:tc>
          <w:tcPr>
            <w:tcW w:w="11249" w:type="dxa"/>
            <w:tcBorders>
              <w:top w:val="single" w:sz="4" w:space="0" w:color="C2D59B"/>
              <w:left w:val="single" w:sz="4" w:space="0" w:color="C2D59B"/>
              <w:bottom w:val="single" w:sz="4" w:space="0" w:color="C2D59B"/>
              <w:right w:val="single" w:sz="4" w:space="0" w:color="C2D59B"/>
            </w:tcBorders>
          </w:tcPr>
          <w:p w14:paraId="053C9688" w14:textId="77777777" w:rsidR="00FD4D37" w:rsidRDefault="0097152E">
            <w:pPr>
              <w:spacing w:after="0" w:line="259" w:lineRule="auto"/>
              <w:ind w:left="1" w:firstLine="0"/>
            </w:pPr>
            <w:r>
              <w:rPr>
                <w:sz w:val="24"/>
              </w:rPr>
              <w:t xml:space="preserve">შეფასების ინსტრუმენტით განსაზღვრული  კითხვათა/დავალებათა რაოდენობა საკმარისია სწავლის შედეგის დასადასტურებლად </w:t>
            </w:r>
          </w:p>
        </w:tc>
        <w:tc>
          <w:tcPr>
            <w:tcW w:w="723" w:type="dxa"/>
            <w:tcBorders>
              <w:top w:val="single" w:sz="4" w:space="0" w:color="C2D59B"/>
              <w:left w:val="single" w:sz="4" w:space="0" w:color="C2D59B"/>
              <w:bottom w:val="single" w:sz="4" w:space="0" w:color="C2D59B"/>
              <w:right w:val="single" w:sz="4" w:space="0" w:color="C2D59B"/>
            </w:tcBorders>
          </w:tcPr>
          <w:p w14:paraId="00679030" w14:textId="77777777" w:rsidR="00FD4D37" w:rsidRDefault="0097152E">
            <w:pPr>
              <w:spacing w:after="0" w:line="259" w:lineRule="auto"/>
              <w:ind w:left="31"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20133E6E"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1D4ED642" w14:textId="77777777" w:rsidR="00FD4D37" w:rsidRDefault="0097152E">
            <w:pPr>
              <w:spacing w:after="0" w:line="259" w:lineRule="auto"/>
              <w:ind w:left="38" w:firstLine="0"/>
              <w:jc w:val="center"/>
            </w:pPr>
            <w:r>
              <w:rPr>
                <w:sz w:val="24"/>
              </w:rPr>
              <w:t xml:space="preserve"> </w:t>
            </w:r>
          </w:p>
        </w:tc>
      </w:tr>
      <w:tr w:rsidR="00FD4D37" w14:paraId="766850CE" w14:textId="77777777" w:rsidTr="0060017E">
        <w:trPr>
          <w:trHeight w:val="638"/>
        </w:trPr>
        <w:tc>
          <w:tcPr>
            <w:tcW w:w="533" w:type="dxa"/>
            <w:tcBorders>
              <w:top w:val="single" w:sz="4" w:space="0" w:color="C2D59B"/>
              <w:left w:val="single" w:sz="4" w:space="0" w:color="C2D59B"/>
              <w:bottom w:val="single" w:sz="4" w:space="0" w:color="C2D59B"/>
              <w:right w:val="single" w:sz="4" w:space="0" w:color="C2D59B"/>
            </w:tcBorders>
            <w:shd w:val="clear" w:color="auto" w:fill="EAF0DD"/>
          </w:tcPr>
          <w:p w14:paraId="31C5C518" w14:textId="77777777" w:rsidR="00FD4D37" w:rsidRDefault="0097152E">
            <w:pPr>
              <w:spacing w:after="0" w:line="259" w:lineRule="auto"/>
              <w:ind w:left="0" w:firstLine="0"/>
              <w:jc w:val="left"/>
            </w:pPr>
            <w:r>
              <w:rPr>
                <w:sz w:val="24"/>
              </w:rPr>
              <w:t xml:space="preserve">3. </w:t>
            </w:r>
          </w:p>
        </w:tc>
        <w:tc>
          <w:tcPr>
            <w:tcW w:w="11249" w:type="dxa"/>
            <w:tcBorders>
              <w:top w:val="single" w:sz="4" w:space="0" w:color="C2D59B"/>
              <w:left w:val="single" w:sz="4" w:space="0" w:color="C2D59B"/>
              <w:bottom w:val="single" w:sz="4" w:space="0" w:color="C2D59B"/>
              <w:right w:val="single" w:sz="4" w:space="0" w:color="C2D59B"/>
            </w:tcBorders>
            <w:shd w:val="clear" w:color="auto" w:fill="EAF0DD"/>
          </w:tcPr>
          <w:p w14:paraId="0B26EAAF" w14:textId="77777777" w:rsidR="00FD4D37" w:rsidRDefault="0097152E">
            <w:pPr>
              <w:spacing w:after="0" w:line="259" w:lineRule="auto"/>
              <w:ind w:left="1" w:firstLine="0"/>
              <w:jc w:val="left"/>
            </w:pPr>
            <w:r>
              <w:rPr>
                <w:sz w:val="24"/>
              </w:rPr>
              <w:t xml:space="preserve"> დავალებების შესასრულებლად გამოყოფილი დრო საკმარისია თუ არა დავალების შესასრულებლად </w:t>
            </w:r>
          </w:p>
        </w:tc>
        <w:tc>
          <w:tcPr>
            <w:tcW w:w="723" w:type="dxa"/>
            <w:tcBorders>
              <w:top w:val="single" w:sz="4" w:space="0" w:color="C2D59B"/>
              <w:left w:val="single" w:sz="4" w:space="0" w:color="C2D59B"/>
              <w:bottom w:val="single" w:sz="4" w:space="0" w:color="C2D59B"/>
              <w:right w:val="single" w:sz="4" w:space="0" w:color="C2D59B"/>
            </w:tcBorders>
            <w:shd w:val="clear" w:color="auto" w:fill="EAF0DD"/>
          </w:tcPr>
          <w:p w14:paraId="6F06018E" w14:textId="77777777" w:rsidR="00FD4D37" w:rsidRDefault="0097152E">
            <w:pPr>
              <w:spacing w:after="0" w:line="259" w:lineRule="auto"/>
              <w:ind w:left="31"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shd w:val="clear" w:color="auto" w:fill="EAF0DD"/>
          </w:tcPr>
          <w:p w14:paraId="54769773"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shd w:val="clear" w:color="auto" w:fill="EAF0DD"/>
          </w:tcPr>
          <w:p w14:paraId="649D0226" w14:textId="77777777" w:rsidR="00FD4D37" w:rsidRDefault="0097152E">
            <w:pPr>
              <w:spacing w:after="0" w:line="259" w:lineRule="auto"/>
              <w:ind w:left="38" w:firstLine="0"/>
              <w:jc w:val="center"/>
            </w:pPr>
            <w:r>
              <w:rPr>
                <w:sz w:val="24"/>
              </w:rPr>
              <w:t xml:space="preserve"> </w:t>
            </w:r>
          </w:p>
        </w:tc>
      </w:tr>
      <w:tr w:rsidR="00FD4D37" w14:paraId="490593BE" w14:textId="77777777" w:rsidTr="0060017E">
        <w:trPr>
          <w:trHeight w:val="646"/>
        </w:trPr>
        <w:tc>
          <w:tcPr>
            <w:tcW w:w="533" w:type="dxa"/>
            <w:tcBorders>
              <w:top w:val="single" w:sz="4" w:space="0" w:color="C2D59B"/>
              <w:left w:val="single" w:sz="4" w:space="0" w:color="C2D59B"/>
              <w:bottom w:val="single" w:sz="4" w:space="0" w:color="C2D59B"/>
              <w:right w:val="single" w:sz="4" w:space="0" w:color="C2D59B"/>
            </w:tcBorders>
          </w:tcPr>
          <w:p w14:paraId="1AF0E959" w14:textId="77777777" w:rsidR="00FD4D37" w:rsidRDefault="0097152E">
            <w:pPr>
              <w:spacing w:after="0" w:line="259" w:lineRule="auto"/>
              <w:ind w:left="0" w:firstLine="0"/>
              <w:jc w:val="left"/>
            </w:pPr>
            <w:r>
              <w:rPr>
                <w:sz w:val="24"/>
              </w:rPr>
              <w:t xml:space="preserve">4. </w:t>
            </w:r>
          </w:p>
        </w:tc>
        <w:tc>
          <w:tcPr>
            <w:tcW w:w="11249" w:type="dxa"/>
            <w:tcBorders>
              <w:top w:val="single" w:sz="4" w:space="0" w:color="C2D59B"/>
              <w:left w:val="single" w:sz="4" w:space="0" w:color="C2D59B"/>
              <w:bottom w:val="single" w:sz="4" w:space="0" w:color="C2D59B"/>
              <w:right w:val="single" w:sz="4" w:space="0" w:color="C2D59B"/>
            </w:tcBorders>
          </w:tcPr>
          <w:p w14:paraId="2734AE36" w14:textId="77777777" w:rsidR="00FD4D37" w:rsidRDefault="0097152E">
            <w:pPr>
              <w:spacing w:after="0" w:line="259" w:lineRule="auto"/>
              <w:ind w:left="1" w:firstLine="0"/>
              <w:jc w:val="left"/>
            </w:pPr>
            <w:r>
              <w:rPr>
                <w:rFonts w:ascii="Calibri" w:eastAsia="Calibri" w:hAnsi="Calibri" w:cs="Calibri"/>
                <w:sz w:val="24"/>
              </w:rPr>
              <w:t xml:space="preserve"> </w:t>
            </w:r>
            <w:r>
              <w:rPr>
                <w:sz w:val="24"/>
              </w:rPr>
              <w:t>შეფასების</w:t>
            </w:r>
            <w:r>
              <w:rPr>
                <w:rFonts w:ascii="Calibri" w:eastAsia="Calibri" w:hAnsi="Calibri" w:cs="Calibri"/>
                <w:sz w:val="24"/>
              </w:rPr>
              <w:t xml:space="preserve"> </w:t>
            </w:r>
            <w:r>
              <w:rPr>
                <w:sz w:val="24"/>
              </w:rPr>
              <w:t>ინსტრუმენტში</w:t>
            </w:r>
            <w:r>
              <w:rPr>
                <w:rFonts w:ascii="Calibri" w:eastAsia="Calibri" w:hAnsi="Calibri" w:cs="Calibri"/>
                <w:sz w:val="24"/>
              </w:rPr>
              <w:t xml:space="preserve"> </w:t>
            </w:r>
            <w:r>
              <w:rPr>
                <w:sz w:val="24"/>
              </w:rPr>
              <w:t>სწორადაა</w:t>
            </w:r>
            <w:r>
              <w:rPr>
                <w:rFonts w:ascii="Calibri" w:eastAsia="Calibri" w:hAnsi="Calibri" w:cs="Calibri"/>
                <w:sz w:val="24"/>
              </w:rPr>
              <w:t xml:space="preserve"> </w:t>
            </w:r>
            <w:r>
              <w:rPr>
                <w:sz w:val="24"/>
              </w:rPr>
              <w:t>თუ</w:t>
            </w:r>
            <w:r>
              <w:rPr>
                <w:rFonts w:ascii="Calibri" w:eastAsia="Calibri" w:hAnsi="Calibri" w:cs="Calibri"/>
                <w:sz w:val="24"/>
              </w:rPr>
              <w:t xml:space="preserve"> </w:t>
            </w:r>
            <w:r>
              <w:rPr>
                <w:sz w:val="24"/>
              </w:rPr>
              <w:t>არა</w:t>
            </w:r>
            <w:r>
              <w:rPr>
                <w:rFonts w:ascii="Calibri" w:eastAsia="Calibri" w:hAnsi="Calibri" w:cs="Calibri"/>
                <w:sz w:val="24"/>
              </w:rPr>
              <w:t xml:space="preserve"> </w:t>
            </w:r>
            <w:r>
              <w:rPr>
                <w:sz w:val="24"/>
              </w:rPr>
              <w:t>განსაზღვრული</w:t>
            </w:r>
            <w:r>
              <w:rPr>
                <w:rFonts w:ascii="Calibri" w:eastAsia="Calibri" w:hAnsi="Calibri" w:cs="Calibri"/>
                <w:sz w:val="24"/>
              </w:rPr>
              <w:t xml:space="preserve"> </w:t>
            </w:r>
            <w:r>
              <w:rPr>
                <w:sz w:val="24"/>
              </w:rPr>
              <w:t>ხარვეზების</w:t>
            </w:r>
            <w:r>
              <w:rPr>
                <w:rFonts w:ascii="Calibri" w:eastAsia="Calibri" w:hAnsi="Calibri" w:cs="Calibri"/>
                <w:sz w:val="24"/>
              </w:rPr>
              <w:t xml:space="preserve"> </w:t>
            </w:r>
            <w:r>
              <w:rPr>
                <w:sz w:val="24"/>
              </w:rPr>
              <w:t>დასაშვები</w:t>
            </w:r>
            <w:r>
              <w:rPr>
                <w:rFonts w:ascii="Calibri" w:eastAsia="Calibri" w:hAnsi="Calibri" w:cs="Calibri"/>
                <w:sz w:val="24"/>
              </w:rPr>
              <w:t xml:space="preserve"> </w:t>
            </w:r>
            <w:r>
              <w:rPr>
                <w:sz w:val="24"/>
              </w:rPr>
              <w:t>ნორმა</w:t>
            </w:r>
            <w:r>
              <w:rPr>
                <w:rFonts w:ascii="Calibri" w:eastAsia="Calibri" w:hAnsi="Calibri" w:cs="Calibri"/>
                <w:sz w:val="24"/>
              </w:rPr>
              <w:t xml:space="preserve">/ </w:t>
            </w:r>
            <w:r>
              <w:rPr>
                <w:sz w:val="24"/>
              </w:rPr>
              <w:t>შესრულების</w:t>
            </w:r>
            <w:r>
              <w:rPr>
                <w:rFonts w:ascii="Calibri" w:eastAsia="Calibri" w:hAnsi="Calibri" w:cs="Calibri"/>
                <w:sz w:val="24"/>
              </w:rPr>
              <w:t xml:space="preserve"> </w:t>
            </w:r>
            <w:r>
              <w:rPr>
                <w:sz w:val="24"/>
              </w:rPr>
              <w:t>მინიმალური</w:t>
            </w:r>
            <w:r>
              <w:rPr>
                <w:rFonts w:ascii="Calibri" w:eastAsia="Calibri" w:hAnsi="Calibri" w:cs="Calibri"/>
                <w:sz w:val="24"/>
              </w:rPr>
              <w:t xml:space="preserve"> </w:t>
            </w:r>
            <w:r>
              <w:rPr>
                <w:sz w:val="24"/>
              </w:rPr>
              <w:t>ხარისხი</w:t>
            </w:r>
            <w:r>
              <w:rPr>
                <w:rFonts w:ascii="Calibri" w:eastAsia="Calibri" w:hAnsi="Calibri" w:cs="Calibri"/>
                <w:sz w:val="24"/>
              </w:rPr>
              <w:t xml:space="preserve">.  </w:t>
            </w:r>
          </w:p>
        </w:tc>
        <w:tc>
          <w:tcPr>
            <w:tcW w:w="723" w:type="dxa"/>
            <w:tcBorders>
              <w:top w:val="single" w:sz="4" w:space="0" w:color="C2D59B"/>
              <w:left w:val="single" w:sz="4" w:space="0" w:color="C2D59B"/>
              <w:bottom w:val="single" w:sz="4" w:space="0" w:color="C2D59B"/>
              <w:right w:val="single" w:sz="4" w:space="0" w:color="C2D59B"/>
            </w:tcBorders>
          </w:tcPr>
          <w:p w14:paraId="2B0C0DE8" w14:textId="77777777" w:rsidR="00FD4D37" w:rsidRDefault="0097152E">
            <w:pPr>
              <w:spacing w:after="0" w:line="259" w:lineRule="auto"/>
              <w:ind w:left="31" w:firstLine="0"/>
              <w:jc w:val="center"/>
            </w:pPr>
            <w:r>
              <w:rPr>
                <w:rFonts w:ascii="Calibri" w:eastAsia="Calibri" w:hAnsi="Calibri" w:cs="Calibri"/>
                <w:b/>
                <w:sz w:val="24"/>
              </w:rPr>
              <w:t xml:space="preserve"> </w:t>
            </w:r>
          </w:p>
        </w:tc>
        <w:tc>
          <w:tcPr>
            <w:tcW w:w="992" w:type="dxa"/>
            <w:tcBorders>
              <w:top w:val="single" w:sz="4" w:space="0" w:color="C2D59B"/>
              <w:left w:val="single" w:sz="4" w:space="0" w:color="C2D59B"/>
              <w:bottom w:val="single" w:sz="4" w:space="0" w:color="C2D59B"/>
              <w:right w:val="single" w:sz="4" w:space="0" w:color="C2D59B"/>
            </w:tcBorders>
          </w:tcPr>
          <w:p w14:paraId="087E5148" w14:textId="77777777" w:rsidR="00FD4D37" w:rsidRDefault="0097152E">
            <w:pPr>
              <w:spacing w:after="0" w:line="259" w:lineRule="auto"/>
              <w:ind w:left="1" w:firstLine="0"/>
              <w:jc w:val="left"/>
            </w:pPr>
            <w:r>
              <w:rPr>
                <w:sz w:val="24"/>
              </w:rPr>
              <w:t xml:space="preserve"> </w:t>
            </w:r>
          </w:p>
        </w:tc>
        <w:tc>
          <w:tcPr>
            <w:tcW w:w="1069" w:type="dxa"/>
            <w:tcBorders>
              <w:top w:val="single" w:sz="4" w:space="0" w:color="C2D59B"/>
              <w:left w:val="single" w:sz="4" w:space="0" w:color="C2D59B"/>
              <w:bottom w:val="single" w:sz="4" w:space="0" w:color="C2D59B"/>
              <w:right w:val="single" w:sz="4" w:space="0" w:color="C2D59B"/>
            </w:tcBorders>
          </w:tcPr>
          <w:p w14:paraId="7100DC05" w14:textId="77777777" w:rsidR="00FD4D37" w:rsidRDefault="0097152E">
            <w:pPr>
              <w:spacing w:after="0" w:line="259" w:lineRule="auto"/>
              <w:ind w:left="38" w:firstLine="0"/>
              <w:jc w:val="center"/>
            </w:pPr>
            <w:r>
              <w:rPr>
                <w:sz w:val="24"/>
              </w:rPr>
              <w:t xml:space="preserve"> </w:t>
            </w:r>
          </w:p>
        </w:tc>
      </w:tr>
      <w:tr w:rsidR="00FD4D37" w14:paraId="777D680A" w14:textId="77777777">
        <w:trPr>
          <w:trHeight w:val="787"/>
        </w:trPr>
        <w:tc>
          <w:tcPr>
            <w:tcW w:w="14566" w:type="dxa"/>
            <w:gridSpan w:val="5"/>
            <w:tcBorders>
              <w:top w:val="single" w:sz="4" w:space="0" w:color="C2D59B"/>
              <w:left w:val="single" w:sz="4" w:space="0" w:color="C2D59B"/>
              <w:bottom w:val="single" w:sz="4" w:space="0" w:color="C2D59B"/>
              <w:right w:val="single" w:sz="4" w:space="0" w:color="C2D59B"/>
            </w:tcBorders>
            <w:shd w:val="clear" w:color="auto" w:fill="EAF0DD"/>
          </w:tcPr>
          <w:p w14:paraId="7601B776" w14:textId="77777777" w:rsidR="00FD4D37" w:rsidRDefault="0097152E">
            <w:pPr>
              <w:spacing w:after="0" w:line="259" w:lineRule="auto"/>
              <w:ind w:left="0" w:firstLine="0"/>
              <w:jc w:val="left"/>
            </w:pPr>
            <w:r>
              <w:rPr>
                <w:sz w:val="24"/>
              </w:rPr>
              <w:t xml:space="preserve"> </w:t>
            </w:r>
          </w:p>
          <w:p w14:paraId="3AE82919" w14:textId="77777777" w:rsidR="00FD4D37" w:rsidRDefault="0097152E">
            <w:pPr>
              <w:spacing w:after="0" w:line="259" w:lineRule="auto"/>
              <w:ind w:left="0" w:firstLine="0"/>
              <w:jc w:val="left"/>
            </w:pPr>
            <w:r>
              <w:rPr>
                <w:sz w:val="24"/>
              </w:rPr>
              <w:t xml:space="preserve">შეფასების ინსტრუმენტის შემმოწმებლები -                                                 (სახელი და გვარი) </w:t>
            </w:r>
          </w:p>
        </w:tc>
      </w:tr>
    </w:tbl>
    <w:p w14:paraId="210D3E2C" w14:textId="77777777" w:rsidR="00FD4D37" w:rsidRDefault="0097152E">
      <w:pPr>
        <w:spacing w:after="217" w:line="259" w:lineRule="auto"/>
        <w:ind w:left="422" w:firstLine="0"/>
      </w:pPr>
      <w:r>
        <w:t xml:space="preserve"> </w:t>
      </w:r>
    </w:p>
    <w:p w14:paraId="1416DF40" w14:textId="77777777" w:rsidR="00FD4D37" w:rsidRDefault="0097152E">
      <w:pPr>
        <w:spacing w:after="217" w:line="259" w:lineRule="auto"/>
        <w:ind w:left="422" w:firstLine="0"/>
      </w:pPr>
      <w:r>
        <w:t xml:space="preserve"> </w:t>
      </w:r>
    </w:p>
    <w:p w14:paraId="4C7F55BE" w14:textId="77777777" w:rsidR="00FD4D37" w:rsidRDefault="0097152E">
      <w:pPr>
        <w:spacing w:after="202" w:line="259" w:lineRule="auto"/>
        <w:ind w:left="422" w:firstLine="0"/>
      </w:pPr>
      <w:r>
        <w:t xml:space="preserve"> </w:t>
      </w:r>
    </w:p>
    <w:p w14:paraId="4C093C67" w14:textId="77777777" w:rsidR="00FD4D37" w:rsidRDefault="0097152E">
      <w:pPr>
        <w:spacing w:after="0" w:line="259" w:lineRule="auto"/>
        <w:ind w:left="422" w:firstLine="0"/>
      </w:pPr>
      <w:r>
        <w:rPr>
          <w:rFonts w:ascii="Calibri" w:eastAsia="Calibri" w:hAnsi="Calibri" w:cs="Calibri"/>
        </w:rPr>
        <w:t xml:space="preserve"> </w:t>
      </w:r>
    </w:p>
    <w:sectPr w:rsidR="00FD4D37">
      <w:pgSz w:w="16838" w:h="11906" w:orient="landscape"/>
      <w:pgMar w:top="763" w:right="0" w:bottom="42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FBF"/>
    <w:multiLevelType w:val="hybridMultilevel"/>
    <w:tmpl w:val="FFFFFFFF"/>
    <w:lvl w:ilvl="0" w:tplc="6D9EB876">
      <w:start w:val="5"/>
      <w:numFmt w:val="decimal"/>
      <w:lvlText w:val="%1."/>
      <w:lvlJc w:val="left"/>
      <w:pPr>
        <w:ind w:left="16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D783A50">
      <w:start w:val="1"/>
      <w:numFmt w:val="lowerLetter"/>
      <w:lvlText w:val="%2"/>
      <w:lvlJc w:val="left"/>
      <w:pPr>
        <w:ind w:left="10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5069930">
      <w:start w:val="1"/>
      <w:numFmt w:val="lowerRoman"/>
      <w:lvlText w:val="%3"/>
      <w:lvlJc w:val="left"/>
      <w:pPr>
        <w:ind w:left="18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CCCACF8">
      <w:start w:val="1"/>
      <w:numFmt w:val="decimal"/>
      <w:lvlText w:val="%4"/>
      <w:lvlJc w:val="left"/>
      <w:pPr>
        <w:ind w:left="25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858FEEE">
      <w:start w:val="1"/>
      <w:numFmt w:val="lowerLetter"/>
      <w:lvlText w:val="%5"/>
      <w:lvlJc w:val="left"/>
      <w:pPr>
        <w:ind w:left="324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FDC8230">
      <w:start w:val="1"/>
      <w:numFmt w:val="lowerRoman"/>
      <w:lvlText w:val="%6"/>
      <w:lvlJc w:val="left"/>
      <w:pPr>
        <w:ind w:left="396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1D82BB6">
      <w:start w:val="1"/>
      <w:numFmt w:val="decimal"/>
      <w:lvlText w:val="%7"/>
      <w:lvlJc w:val="left"/>
      <w:pPr>
        <w:ind w:left="46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82635E0">
      <w:start w:val="1"/>
      <w:numFmt w:val="lowerLetter"/>
      <w:lvlText w:val="%8"/>
      <w:lvlJc w:val="left"/>
      <w:pPr>
        <w:ind w:left="54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3A075BA">
      <w:start w:val="1"/>
      <w:numFmt w:val="lowerRoman"/>
      <w:lvlText w:val="%9"/>
      <w:lvlJc w:val="left"/>
      <w:pPr>
        <w:ind w:left="61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853EE3"/>
    <w:multiLevelType w:val="multilevel"/>
    <w:tmpl w:val="FFFFFFFF"/>
    <w:lvl w:ilvl="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7B1443"/>
    <w:multiLevelType w:val="multilevel"/>
    <w:tmpl w:val="FFFFFFFF"/>
    <w:lvl w:ilvl="0">
      <w:start w:val="4"/>
      <w:numFmt w:val="decimal"/>
      <w:lvlText w:val="%1"/>
      <w:lvlJc w:val="left"/>
      <w:pPr>
        <w:ind w:left="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E776CF"/>
    <w:multiLevelType w:val="hybridMultilevel"/>
    <w:tmpl w:val="FFFFFFFF"/>
    <w:lvl w:ilvl="0" w:tplc="70AE38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EE165E">
      <w:start w:val="1"/>
      <w:numFmt w:val="bullet"/>
      <w:lvlRestart w:val="0"/>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62593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4CBF0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89B8A">
      <w:start w:val="1"/>
      <w:numFmt w:val="bullet"/>
      <w:lvlText w:val="o"/>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7A1072">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07640">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0974E">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B62A2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27F40"/>
    <w:multiLevelType w:val="multilevel"/>
    <w:tmpl w:val="FFFFFFFF"/>
    <w:lvl w:ilvl="0">
      <w:start w:val="4"/>
      <w:numFmt w:val="decimal"/>
      <w:lvlText w:val="%1"/>
      <w:lvlJc w:val="left"/>
      <w:pPr>
        <w:ind w:left="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8778C7"/>
    <w:multiLevelType w:val="hybridMultilevel"/>
    <w:tmpl w:val="FFFFFFFF"/>
    <w:lvl w:ilvl="0" w:tplc="6914861C">
      <w:start w:val="1"/>
      <w:numFmt w:val="decimal"/>
      <w:lvlText w:val="%1."/>
      <w:lvlJc w:val="left"/>
      <w:pPr>
        <w:ind w:left="2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864F538">
      <w:start w:val="1"/>
      <w:numFmt w:val="lowerLetter"/>
      <w:lvlText w:val="%2"/>
      <w:lvlJc w:val="left"/>
      <w:pPr>
        <w:ind w:left="110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E8686F6">
      <w:start w:val="1"/>
      <w:numFmt w:val="lowerRoman"/>
      <w:lvlText w:val="%3"/>
      <w:lvlJc w:val="left"/>
      <w:pPr>
        <w:ind w:left="182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EE6E5E2">
      <w:start w:val="1"/>
      <w:numFmt w:val="decimal"/>
      <w:lvlText w:val="%4"/>
      <w:lvlJc w:val="left"/>
      <w:pPr>
        <w:ind w:left="254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C86418A6">
      <w:start w:val="1"/>
      <w:numFmt w:val="lowerLetter"/>
      <w:lvlText w:val="%5"/>
      <w:lvlJc w:val="left"/>
      <w:pPr>
        <w:ind w:left="326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BD0628C">
      <w:start w:val="1"/>
      <w:numFmt w:val="lowerRoman"/>
      <w:lvlText w:val="%6"/>
      <w:lvlJc w:val="left"/>
      <w:pPr>
        <w:ind w:left="398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D8C3918">
      <w:start w:val="1"/>
      <w:numFmt w:val="decimal"/>
      <w:lvlText w:val="%7"/>
      <w:lvlJc w:val="left"/>
      <w:pPr>
        <w:ind w:left="470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4641E8A">
      <w:start w:val="1"/>
      <w:numFmt w:val="lowerLetter"/>
      <w:lvlText w:val="%8"/>
      <w:lvlJc w:val="left"/>
      <w:pPr>
        <w:ind w:left="542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39822A4">
      <w:start w:val="1"/>
      <w:numFmt w:val="lowerRoman"/>
      <w:lvlText w:val="%9"/>
      <w:lvlJc w:val="left"/>
      <w:pPr>
        <w:ind w:left="614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F4923"/>
    <w:multiLevelType w:val="hybridMultilevel"/>
    <w:tmpl w:val="FFFFFFFF"/>
    <w:lvl w:ilvl="0" w:tplc="06BE0A86">
      <w:start w:val="2"/>
      <w:numFmt w:val="decimal"/>
      <w:lvlText w:val="%1."/>
      <w:lvlJc w:val="left"/>
      <w:pPr>
        <w:ind w:left="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1FC29B7A">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E24672A">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636ECDE">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A6C0C51C">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08C4B62">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A68FC42">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842AB38">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4669680">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034459"/>
    <w:multiLevelType w:val="hybridMultilevel"/>
    <w:tmpl w:val="FFFFFFFF"/>
    <w:lvl w:ilvl="0" w:tplc="8AF419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A8DBC4">
      <w:start w:val="1"/>
      <w:numFmt w:val="bullet"/>
      <w:lvlRestart w:val="0"/>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14B45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2BACC">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B463E2">
      <w:start w:val="1"/>
      <w:numFmt w:val="bullet"/>
      <w:lvlText w:val="o"/>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E1EAA">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E67DF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C412E">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E541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C23AC5"/>
    <w:multiLevelType w:val="hybridMultilevel"/>
    <w:tmpl w:val="FFFFFFFF"/>
    <w:lvl w:ilvl="0" w:tplc="99F0F56E">
      <w:start w:val="1"/>
      <w:numFmt w:val="bullet"/>
      <w:lvlText w:val=""/>
      <w:lvlJc w:val="left"/>
      <w:pPr>
        <w:ind w:left="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B83730">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7E8430">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F41696">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DC6E2A">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66DCC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2ED3B2">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DA2B68">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6063B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E240E0"/>
    <w:multiLevelType w:val="hybridMultilevel"/>
    <w:tmpl w:val="FFFFFFFF"/>
    <w:lvl w:ilvl="0" w:tplc="183C0A86">
      <w:start w:val="1"/>
      <w:numFmt w:val="bullet"/>
      <w:lvlText w:val=""/>
      <w:lvlJc w:val="left"/>
      <w:pPr>
        <w:ind w:left="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A8230A">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2EB994">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BC7E98">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6086E">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184776">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5C6B2C">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DE713A">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32F80C">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B877AD"/>
    <w:multiLevelType w:val="hybridMultilevel"/>
    <w:tmpl w:val="FFFFFFFF"/>
    <w:lvl w:ilvl="0" w:tplc="F3661CA4">
      <w:start w:val="1"/>
      <w:numFmt w:val="decimal"/>
      <w:lvlText w:val="%1."/>
      <w:lvlJc w:val="left"/>
      <w:pPr>
        <w:ind w:left="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36875E4">
      <w:start w:val="1"/>
      <w:numFmt w:val="lowerLetter"/>
      <w:lvlText w:val="%2"/>
      <w:lvlJc w:val="left"/>
      <w:pPr>
        <w:ind w:left="108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40C64232">
      <w:start w:val="1"/>
      <w:numFmt w:val="lowerRoman"/>
      <w:lvlText w:val="%3"/>
      <w:lvlJc w:val="left"/>
      <w:pPr>
        <w:ind w:left="180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EC8700">
      <w:start w:val="1"/>
      <w:numFmt w:val="decimal"/>
      <w:lvlText w:val="%4"/>
      <w:lvlJc w:val="left"/>
      <w:pPr>
        <w:ind w:left="252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6BC7868">
      <w:start w:val="1"/>
      <w:numFmt w:val="lowerLetter"/>
      <w:lvlText w:val="%5"/>
      <w:lvlJc w:val="left"/>
      <w:pPr>
        <w:ind w:left="324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ED227A0">
      <w:start w:val="1"/>
      <w:numFmt w:val="lowerRoman"/>
      <w:lvlText w:val="%6"/>
      <w:lvlJc w:val="left"/>
      <w:pPr>
        <w:ind w:left="396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9809F10">
      <w:start w:val="1"/>
      <w:numFmt w:val="decimal"/>
      <w:lvlText w:val="%7"/>
      <w:lvlJc w:val="left"/>
      <w:pPr>
        <w:ind w:left="468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3F8FE5A">
      <w:start w:val="1"/>
      <w:numFmt w:val="lowerLetter"/>
      <w:lvlText w:val="%8"/>
      <w:lvlJc w:val="left"/>
      <w:pPr>
        <w:ind w:left="540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FE4CA94">
      <w:start w:val="1"/>
      <w:numFmt w:val="lowerRoman"/>
      <w:lvlText w:val="%9"/>
      <w:lvlJc w:val="left"/>
      <w:pPr>
        <w:ind w:left="612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B06BFE"/>
    <w:multiLevelType w:val="hybridMultilevel"/>
    <w:tmpl w:val="FFFFFFFF"/>
    <w:lvl w:ilvl="0" w:tplc="673CE0A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0624D0">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DEC7FE">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6827C20">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96E6D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01C82E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1C481AA">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AA17D6">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C63468">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D50DB6"/>
    <w:multiLevelType w:val="hybridMultilevel"/>
    <w:tmpl w:val="FFFFFFFF"/>
    <w:lvl w:ilvl="0" w:tplc="86A02F0C">
      <w:start w:val="1"/>
      <w:numFmt w:val="decimal"/>
      <w:lvlText w:val="%1."/>
      <w:lvlJc w:val="left"/>
      <w:pPr>
        <w:ind w:left="9"/>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596E69D0">
      <w:start w:val="1"/>
      <w:numFmt w:val="lowerLetter"/>
      <w:lvlText w:val="%2"/>
      <w:lvlJc w:val="left"/>
      <w:pPr>
        <w:ind w:left="108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D2000376">
      <w:start w:val="1"/>
      <w:numFmt w:val="lowerRoman"/>
      <w:lvlText w:val="%3"/>
      <w:lvlJc w:val="left"/>
      <w:pPr>
        <w:ind w:left="180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1982D4C0">
      <w:start w:val="1"/>
      <w:numFmt w:val="decimal"/>
      <w:lvlText w:val="%4"/>
      <w:lvlJc w:val="left"/>
      <w:pPr>
        <w:ind w:left="252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76C4AA2C">
      <w:start w:val="1"/>
      <w:numFmt w:val="lowerLetter"/>
      <w:lvlText w:val="%5"/>
      <w:lvlJc w:val="left"/>
      <w:pPr>
        <w:ind w:left="324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F176BF3C">
      <w:start w:val="1"/>
      <w:numFmt w:val="lowerRoman"/>
      <w:lvlText w:val="%6"/>
      <w:lvlJc w:val="left"/>
      <w:pPr>
        <w:ind w:left="396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DF52C72E">
      <w:start w:val="1"/>
      <w:numFmt w:val="decimal"/>
      <w:lvlText w:val="%7"/>
      <w:lvlJc w:val="left"/>
      <w:pPr>
        <w:ind w:left="468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E08E2E68">
      <w:start w:val="1"/>
      <w:numFmt w:val="lowerLetter"/>
      <w:lvlText w:val="%8"/>
      <w:lvlJc w:val="left"/>
      <w:pPr>
        <w:ind w:left="540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B666EF80">
      <w:start w:val="1"/>
      <w:numFmt w:val="lowerRoman"/>
      <w:lvlText w:val="%9"/>
      <w:lvlJc w:val="left"/>
      <w:pPr>
        <w:ind w:left="612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F4374B"/>
    <w:multiLevelType w:val="hybridMultilevel"/>
    <w:tmpl w:val="FFFFFFFF"/>
    <w:lvl w:ilvl="0" w:tplc="F0B4E88E">
      <w:start w:val="5"/>
      <w:numFmt w:val="decimal"/>
      <w:lvlText w:val="%1."/>
      <w:lvlJc w:val="left"/>
      <w:pPr>
        <w:ind w:left="9"/>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24A8AFEA">
      <w:start w:val="1"/>
      <w:numFmt w:val="lowerLetter"/>
      <w:lvlText w:val="%2"/>
      <w:lvlJc w:val="left"/>
      <w:pPr>
        <w:ind w:left="10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1502F82">
      <w:start w:val="1"/>
      <w:numFmt w:val="lowerRoman"/>
      <w:lvlText w:val="%3"/>
      <w:lvlJc w:val="left"/>
      <w:pPr>
        <w:ind w:left="18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9B8FD6A">
      <w:start w:val="1"/>
      <w:numFmt w:val="decimal"/>
      <w:lvlText w:val="%4"/>
      <w:lvlJc w:val="left"/>
      <w:pPr>
        <w:ind w:left="25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0445662">
      <w:start w:val="1"/>
      <w:numFmt w:val="lowerLetter"/>
      <w:lvlText w:val="%5"/>
      <w:lvlJc w:val="left"/>
      <w:pPr>
        <w:ind w:left="324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8284246">
      <w:start w:val="1"/>
      <w:numFmt w:val="lowerRoman"/>
      <w:lvlText w:val="%6"/>
      <w:lvlJc w:val="left"/>
      <w:pPr>
        <w:ind w:left="396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FA4267F0">
      <w:start w:val="1"/>
      <w:numFmt w:val="decimal"/>
      <w:lvlText w:val="%7"/>
      <w:lvlJc w:val="left"/>
      <w:pPr>
        <w:ind w:left="46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E1A6288">
      <w:start w:val="1"/>
      <w:numFmt w:val="lowerLetter"/>
      <w:lvlText w:val="%8"/>
      <w:lvlJc w:val="left"/>
      <w:pPr>
        <w:ind w:left="540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77BCDBD2">
      <w:start w:val="1"/>
      <w:numFmt w:val="lowerRoman"/>
      <w:lvlText w:val="%9"/>
      <w:lvlJc w:val="left"/>
      <w:pPr>
        <w:ind w:left="61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12"/>
  </w:num>
  <w:num w:numId="5">
    <w:abstractNumId w:val="8"/>
  </w:num>
  <w:num w:numId="6">
    <w:abstractNumId w:val="2"/>
  </w:num>
  <w:num w:numId="7">
    <w:abstractNumId w:val="4"/>
  </w:num>
  <w:num w:numId="8">
    <w:abstractNumId w:val="0"/>
  </w:num>
  <w:num w:numId="9">
    <w:abstractNumId w:val="11"/>
  </w:num>
  <w:num w:numId="10">
    <w:abstractNumId w:val="13"/>
  </w:num>
  <w:num w:numId="11">
    <w:abstractNumId w:val="10"/>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37"/>
    <w:rsid w:val="001C5192"/>
    <w:rsid w:val="0031574F"/>
    <w:rsid w:val="00582130"/>
    <w:rsid w:val="0060017E"/>
    <w:rsid w:val="006865C3"/>
    <w:rsid w:val="0071633E"/>
    <w:rsid w:val="007B089A"/>
    <w:rsid w:val="00860613"/>
    <w:rsid w:val="00864EFE"/>
    <w:rsid w:val="009337E1"/>
    <w:rsid w:val="0097152E"/>
    <w:rsid w:val="00982ED7"/>
    <w:rsid w:val="00A11526"/>
    <w:rsid w:val="00B15128"/>
    <w:rsid w:val="00B4424B"/>
    <w:rsid w:val="00DA1804"/>
    <w:rsid w:val="00DC47DA"/>
    <w:rsid w:val="00DF2FEF"/>
    <w:rsid w:val="00E25BB5"/>
    <w:rsid w:val="00F36D95"/>
    <w:rsid w:val="00FD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B1E3"/>
  <w15:docId w15:val="{6D1BC82A-6275-AB4E-99B3-05EF6BC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2" w:lineRule="auto"/>
      <w:ind w:left="4580" w:hanging="9"/>
      <w:jc w:val="both"/>
    </w:pPr>
    <w:rPr>
      <w:rFonts w:ascii="Sylfaen" w:eastAsia="Sylfaen" w:hAnsi="Sylfaen" w:cs="Times New Roman"/>
      <w:color w:val="000000"/>
      <w:lang w:val="ka" w:eastAsia="ka"/>
    </w:rPr>
  </w:style>
  <w:style w:type="paragraph" w:styleId="Heading1">
    <w:name w:val="heading 1"/>
    <w:next w:val="Normal"/>
    <w:link w:val="Heading1Char"/>
    <w:uiPriority w:val="9"/>
    <w:qFormat/>
    <w:pPr>
      <w:keepNext/>
      <w:keepLines/>
      <w:spacing w:after="546"/>
      <w:ind w:right="132"/>
      <w:jc w:val="center"/>
      <w:outlineLvl w:val="0"/>
    </w:pPr>
    <w:rPr>
      <w:rFonts w:ascii="Sylfaen" w:eastAsia="Sylfaen" w:hAnsi="Sylfaen" w:cs="Sylfae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nbook1</dc:creator>
  <cp:keywords/>
  <cp:lastModifiedBy>Administrator</cp:lastModifiedBy>
  <cp:revision>8</cp:revision>
  <dcterms:created xsi:type="dcterms:W3CDTF">2021-04-15T15:13:00Z</dcterms:created>
  <dcterms:modified xsi:type="dcterms:W3CDTF">2022-01-10T13:32:00Z</dcterms:modified>
</cp:coreProperties>
</file>